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4075CE04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37F88CA" w14:textId="43CC6543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bidi="ar-SA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bidi="ar-SA"/>
        </w:rPr>
        <w:t>کلیات بحث</w:t>
      </w:r>
    </w:p>
    <w:p w14:paraId="3EAF8679" w14:textId="77777777" w:rsidR="00E93FF1" w:rsidRPr="002C3390" w:rsidRDefault="00E93FF1" w:rsidP="00E93FF1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bidi="ar-SA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bidi="ar-SA"/>
        </w:rPr>
        <w:t xml:space="preserve">بخش اول: اسناد و منابع واقعه غدیر </w:t>
      </w:r>
    </w:p>
    <w:p w14:paraId="6EC6A8AB" w14:textId="77777777" w:rsidR="00E93FF1" w:rsidRPr="002C3390" w:rsidRDefault="00E93FF1" w:rsidP="00E93FF1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bidi="fa-IR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bidi="ar-SA"/>
        </w:rPr>
        <w:t>بخش دوم: اسنا</w:t>
      </w:r>
      <w:r w:rsidRPr="002C3390">
        <w:rPr>
          <w:rFonts w:ascii="Noor_Badr" w:hAnsi="Noor_Badr" w:cs="Noor_Badr"/>
          <w:b/>
          <w:bCs/>
          <w:noProof/>
          <w:color w:val="auto"/>
          <w:rtl/>
          <w:lang w:bidi="fa-IR"/>
        </w:rPr>
        <w:t xml:space="preserve">د غدیر </w:t>
      </w:r>
    </w:p>
    <w:p w14:paraId="0664196B" w14:textId="77777777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bidi="fa-IR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bidi="fa-IR"/>
        </w:rPr>
        <w:t xml:space="preserve">بخش اول: اسناد و منابع واقعه غدیر </w:t>
      </w:r>
    </w:p>
    <w:p w14:paraId="331D3034" w14:textId="0B8CCEDE" w:rsidR="00E93FF1" w:rsidRPr="00E93FF1" w:rsidRDefault="00E93FF1" w:rsidP="002C339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bidi="fa-IR"/>
        </w:rPr>
      </w:pPr>
      <w:r w:rsidRPr="00E93FF1">
        <w:rPr>
          <w:rFonts w:ascii="Noor_Badr" w:hAnsi="Noor_Badr" w:cs="Noor_Badr"/>
          <w:noProof/>
          <w:color w:val="auto"/>
          <w:rtl/>
          <w:lang w:bidi="fa-IR"/>
        </w:rPr>
        <w:t xml:space="preserve">به اعتراف اکثر علمای و شیعه و سنی این واقعه متواتر است و بر این امر اعتراف دارند که هیچ حدیث و ماجرایی در اسلام به مانند واقعه ی غدیر به این حد از تواتر نمی باشد. </w:t>
      </w:r>
    </w:p>
    <w:p w14:paraId="01CEF710" w14:textId="25688E4F" w:rsidR="00E93FF1" w:rsidRPr="002C3390" w:rsidRDefault="00E93FF1" w:rsidP="00E93FF1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</w:rPr>
        <w:t>جای تعجب است</w:t>
      </w:r>
      <w:r w:rsidR="00F03668">
        <w:rPr>
          <w:rFonts w:ascii="Noor_Badr" w:hAnsi="Noor_Badr" w:cs="Noor_Badr"/>
          <w:b/>
          <w:bCs/>
          <w:noProof/>
          <w:color w:val="auto"/>
          <w:rtl/>
        </w:rPr>
        <w:t>!</w:t>
      </w:r>
    </w:p>
    <w:p w14:paraId="7BE8CED1" w14:textId="2753323A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</w:rPr>
      </w:pPr>
      <w:r w:rsidRPr="00E93FF1">
        <w:rPr>
          <w:rFonts w:ascii="Noor_Badr" w:hAnsi="Noor_Badr" w:cs="Noor_Badr"/>
          <w:noProof/>
          <w:color w:val="auto"/>
          <w:rtl/>
        </w:rPr>
        <w:t>با تمام مخالفت</w:t>
      </w:r>
      <w:r w:rsidR="00E31006">
        <w:rPr>
          <w:rFonts w:ascii="Noor_Badr" w:hAnsi="Noor_Badr" w:cs="Noor_Badr" w:hint="cs"/>
          <w:noProof/>
          <w:color w:val="auto"/>
          <w:rtl/>
        </w:rPr>
        <w:t>‌</w:t>
      </w:r>
      <w:r w:rsidRPr="00E93FF1">
        <w:rPr>
          <w:rFonts w:ascii="Noor_Badr" w:hAnsi="Noor_Badr" w:cs="Noor_Badr"/>
          <w:noProof/>
          <w:color w:val="auto"/>
          <w:rtl/>
        </w:rPr>
        <w:t>ها و منع کتابت حدیث و دسیسه</w:t>
      </w:r>
      <w:r w:rsidR="00E31006">
        <w:rPr>
          <w:rFonts w:ascii="Noor_Badr" w:hAnsi="Noor_Badr" w:cs="Noor_Badr" w:hint="cs"/>
          <w:noProof/>
          <w:color w:val="auto"/>
          <w:rtl/>
        </w:rPr>
        <w:t>‌</w:t>
      </w:r>
      <w:r w:rsidRPr="00E93FF1">
        <w:rPr>
          <w:rFonts w:ascii="Noor_Badr" w:hAnsi="Noor_Badr" w:cs="Noor_Badr"/>
          <w:noProof/>
          <w:color w:val="auto"/>
          <w:rtl/>
        </w:rPr>
        <w:t xml:space="preserve">های دشمنان غدیر در </w:t>
      </w:r>
      <w:r w:rsidR="00F03668">
        <w:rPr>
          <w:rFonts w:ascii="Noor_Badr" w:hAnsi="Noor_Badr" w:cs="Noor_Badr"/>
          <w:noProof/>
          <w:color w:val="auto"/>
          <w:rtl/>
        </w:rPr>
        <w:t>پنهان‌کردن</w:t>
      </w:r>
      <w:r w:rsidRPr="00E93FF1">
        <w:rPr>
          <w:rFonts w:ascii="Noor_Badr" w:hAnsi="Noor_Badr" w:cs="Noor_Badr"/>
          <w:noProof/>
          <w:color w:val="auto"/>
          <w:rtl/>
        </w:rPr>
        <w:t xml:space="preserve"> و </w:t>
      </w:r>
      <w:r w:rsidR="00F03668">
        <w:rPr>
          <w:rFonts w:ascii="Noor_Badr" w:hAnsi="Noor_Badr" w:cs="Noor_Badr"/>
          <w:noProof/>
          <w:color w:val="auto"/>
          <w:rtl/>
        </w:rPr>
        <w:t>ازب</w:t>
      </w:r>
      <w:r w:rsidR="00F03668">
        <w:rPr>
          <w:rFonts w:ascii="Noor_Badr" w:hAnsi="Noor_Badr" w:cs="Noor_Badr" w:hint="cs"/>
          <w:noProof/>
          <w:color w:val="auto"/>
          <w:rtl/>
        </w:rPr>
        <w:t>ی</w:t>
      </w:r>
      <w:r w:rsidR="00F03668">
        <w:rPr>
          <w:rFonts w:ascii="Noor_Badr" w:hAnsi="Noor_Badr" w:cs="Noor_Badr" w:hint="eastAsia"/>
          <w:noProof/>
          <w:color w:val="auto"/>
          <w:rtl/>
        </w:rPr>
        <w:t>ن‌بردن</w:t>
      </w:r>
      <w:r w:rsidRPr="00E93FF1">
        <w:rPr>
          <w:rFonts w:ascii="Noor_Badr" w:hAnsi="Noor_Badr" w:cs="Noor_Badr"/>
          <w:noProof/>
          <w:color w:val="auto"/>
          <w:rtl/>
        </w:rPr>
        <w:t xml:space="preserve"> واقعه</w:t>
      </w:r>
      <w:r w:rsidR="00E31006">
        <w:rPr>
          <w:rFonts w:ascii="Noor_Badr" w:hAnsi="Noor_Badr" w:cs="Noor_Badr" w:hint="cs"/>
          <w:noProof/>
          <w:color w:val="auto"/>
          <w:rtl/>
        </w:rPr>
        <w:t xml:space="preserve"> </w:t>
      </w:r>
      <w:r w:rsidRPr="00E93FF1">
        <w:rPr>
          <w:rFonts w:ascii="Noor_Badr" w:hAnsi="Noor_Badr" w:cs="Noor_Badr"/>
          <w:noProof/>
          <w:color w:val="auto"/>
          <w:rtl/>
        </w:rPr>
        <w:t xml:space="preserve">خطبه غدیر این حادثه در میان </w:t>
      </w:r>
      <w:r w:rsidR="00F03668">
        <w:rPr>
          <w:rFonts w:ascii="Noor_Badr" w:hAnsi="Noor_Badr" w:cs="Noor_Badr"/>
          <w:noProof/>
          <w:color w:val="auto"/>
          <w:rtl/>
        </w:rPr>
        <w:t>علما</w:t>
      </w:r>
      <w:r w:rsidR="00F03668">
        <w:rPr>
          <w:rFonts w:ascii="Noor_Badr" w:hAnsi="Noor_Badr" w:cs="Noor_Badr" w:hint="cs"/>
          <w:noProof/>
          <w:color w:val="auto"/>
          <w:rtl/>
        </w:rPr>
        <w:t>ی</w:t>
      </w:r>
      <w:r w:rsidRPr="00E93FF1">
        <w:rPr>
          <w:rFonts w:ascii="Noor_Badr" w:hAnsi="Noor_Badr" w:cs="Noor_Badr"/>
          <w:noProof/>
          <w:color w:val="auto"/>
          <w:rtl/>
        </w:rPr>
        <w:t xml:space="preserve"> مسلمان به حد تواتر و بلکه بالاتر از تواتر رسیده است و تمام دوست و دشمن بر </w:t>
      </w:r>
      <w:r w:rsidR="00F03668">
        <w:rPr>
          <w:rFonts w:ascii="Noor_Badr" w:hAnsi="Noor_Badr" w:cs="Noor_Badr"/>
          <w:noProof/>
          <w:color w:val="auto"/>
          <w:rtl/>
        </w:rPr>
        <w:t>وقوعش</w:t>
      </w:r>
      <w:r w:rsidRPr="00E93FF1">
        <w:rPr>
          <w:rFonts w:ascii="Noor_Badr" w:hAnsi="Noor_Badr" w:cs="Noor_Badr"/>
          <w:noProof/>
          <w:color w:val="auto"/>
          <w:rtl/>
        </w:rPr>
        <w:t xml:space="preserve"> اذعان دارند.  </w:t>
      </w:r>
    </w:p>
    <w:p w14:paraId="2B40CA8B" w14:textId="0213A850" w:rsidR="00E93FF1" w:rsidRPr="002C3390" w:rsidRDefault="00F03668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>گردآورندگان</w:t>
      </w:r>
      <w:r w:rsidR="00E93FF1"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 </w:t>
      </w:r>
      <w:r w:rsidR="00EA619D">
        <w:rPr>
          <w:rFonts w:ascii="IRAN Sans" w:hAnsi="IRAN Sans" w:cs="IRAN Sans" w:hint="cs"/>
          <w:noProof/>
          <w:color w:val="auto"/>
          <w:sz w:val="28"/>
          <w:szCs w:val="28"/>
          <w:rtl/>
          <w:lang w:bidi="fa-IR"/>
        </w:rPr>
        <w:t>ا</w:t>
      </w:r>
      <w:r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>سان</w:t>
      </w:r>
      <w:r>
        <w:rPr>
          <w:rFonts w:ascii="IRAN Sans" w:hAnsi="IRAN Sans" w:cs="IRAN Sans" w:hint="cs"/>
          <w:noProof/>
          <w:color w:val="auto"/>
          <w:sz w:val="28"/>
          <w:szCs w:val="28"/>
          <w:rtl/>
          <w:lang w:val="ur-PK"/>
        </w:rPr>
        <w:t>ی</w:t>
      </w:r>
      <w:r>
        <w:rPr>
          <w:rFonts w:ascii="IRAN Sans" w:hAnsi="IRAN Sans" w:cs="IRAN Sans" w:hint="eastAsia"/>
          <w:noProof/>
          <w:color w:val="auto"/>
          <w:sz w:val="28"/>
          <w:szCs w:val="28"/>
          <w:rtl/>
          <w:lang w:val="ur-PK"/>
        </w:rPr>
        <w:t>د</w:t>
      </w:r>
      <w:r w:rsidR="00E93FF1"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 واقعه غدیر</w:t>
      </w:r>
    </w:p>
    <w:p w14:paraId="6FA6F79B" w14:textId="2F687878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>علامه میر حامد حسین رحمه الله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؛ </w:t>
      </w:r>
      <w:r w:rsidR="002C3390">
        <w:rPr>
          <w:rFonts w:ascii="Noor_Badr" w:hAnsi="Noor_Badr" w:cs="Noor_Badr" w:hint="cs"/>
          <w:noProof/>
          <w:color w:val="auto"/>
          <w:rtl/>
          <w:lang w:bidi="fa-IR"/>
        </w:rPr>
        <w:t xml:space="preserve">او 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اولین شخصی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 xml:space="preserve"> است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که اسناد غدیر را با جهد و تلاش فراوان در </w:t>
      </w:r>
      <w:r w:rsidRPr="00E93FF1">
        <w:rPr>
          <w:rFonts w:ascii="Noor_Badr" w:hAnsi="Noor_Badr" w:cs="Noor_Badr"/>
          <w:noProof/>
          <w:color w:val="auto"/>
          <w:rtl/>
          <w:lang w:bidi="fa-IR"/>
        </w:rPr>
        <w:t xml:space="preserve">کتاب </w:t>
      </w:r>
      <w:r w:rsidR="00F03668">
        <w:rPr>
          <w:rFonts w:ascii="Noor_Badr" w:hAnsi="Noor_Badr" w:cs="Noor_Badr"/>
          <w:noProof/>
          <w:color w:val="auto"/>
          <w:rtl/>
          <w:lang w:bidi="fa-IR"/>
        </w:rPr>
        <w:t>گران‌سنگ</w:t>
      </w:r>
      <w:r w:rsidRPr="00E93FF1">
        <w:rPr>
          <w:rFonts w:ascii="Noor_Badr" w:hAnsi="Noor_Badr" w:cs="Noor_Badr"/>
          <w:noProof/>
          <w:color w:val="auto"/>
          <w:rtl/>
          <w:lang w:bidi="fa-IR"/>
        </w:rPr>
        <w:t xml:space="preserve"> عبقات الانوار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جمع‌آور</w:t>
      </w:r>
      <w:r w:rsidR="00F0366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کرد.</w:t>
      </w:r>
    </w:p>
    <w:p w14:paraId="7375EF97" w14:textId="2AEF4801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>علامه امینی رحمه الله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؛ 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 xml:space="preserve">ایشان 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دومین نفری است که در کتاب الغدیر اسناد غدیر را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جمع‌آور</w:t>
      </w:r>
      <w:r w:rsidR="00F0366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کرده است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.</w:t>
      </w:r>
    </w:p>
    <w:p w14:paraId="2FA41DE1" w14:textId="61220B49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lastRenderedPageBreak/>
        <w:t>نکته مهم</w:t>
      </w:r>
    </w:p>
    <w:p w14:paraId="461AFD35" w14:textId="333A091E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بعد از تحقیق و جستجوی اسناد غدیر نوبت به پرداخت محتوای غدیر می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رسد که در حال حاضر باید به محتوا و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درون‌ما</w:t>
      </w:r>
      <w:r w:rsidR="00F0366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F0366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غدیر بپردازیم. </w:t>
      </w:r>
    </w:p>
    <w:p w14:paraId="1470A423" w14:textId="55BC903A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>ما نباید نگران سند غدیر باشیم</w:t>
      </w:r>
      <w:r w:rsidR="00E31006"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زیرا تمام مخالفین و معاندین، اسناد خطبه غدیر را ذکر کرده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اند.</w:t>
      </w:r>
    </w:p>
    <w:p w14:paraId="512EA427" w14:textId="77777777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اسناد خطبه غدیر </w:t>
      </w:r>
    </w:p>
    <w:p w14:paraId="055C3DC5" w14:textId="169A7F80" w:rsidR="00E93FF1" w:rsidRPr="002C3390" w:rsidRDefault="00E93FF1" w:rsidP="00E93FF1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موضع </w:t>
      </w:r>
      <w:r w:rsidR="00F03668">
        <w:rPr>
          <w:rFonts w:ascii="Noor_Badr" w:hAnsi="Noor_Badr" w:cs="Noor_Badr"/>
          <w:b/>
          <w:bCs/>
          <w:noProof/>
          <w:color w:val="auto"/>
          <w:rtl/>
          <w:lang w:val="ur-PK"/>
        </w:rPr>
        <w:t>اعجاب‌انگ</w:t>
      </w:r>
      <w:r w:rsidR="00F03668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ی</w:t>
      </w:r>
      <w:r w:rsidR="00F03668">
        <w:rPr>
          <w:rFonts w:ascii="Noor_Badr" w:hAnsi="Noor_Badr" w:cs="Noor_Badr" w:hint="eastAsia"/>
          <w:b/>
          <w:bCs/>
          <w:noProof/>
          <w:color w:val="auto"/>
          <w:rtl/>
          <w:lang w:val="ur-PK"/>
        </w:rPr>
        <w:t>ز</w:t>
      </w: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خطبه غدیر </w:t>
      </w:r>
    </w:p>
    <w:p w14:paraId="3EBA5AA0" w14:textId="564C81D9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>تعداد زیادی راوی،</w:t>
      </w: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20 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صفحه خطبه غدیر را مانند هم  و به یک شکل نقل کرده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اند و هیچ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گونه اختلاف محتوایی ندارند.</w:t>
      </w:r>
    </w:p>
    <w:p w14:paraId="0E337E79" w14:textId="77777777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اسناد خطبه غدیر به سه نفر برمیگردد: </w:t>
      </w:r>
    </w:p>
    <w:p w14:paraId="6887B355" w14:textId="77777777" w:rsidR="00E93FF1" w:rsidRPr="00E93FF1" w:rsidRDefault="00E93FF1" w:rsidP="00E93FF1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امام باقر علیه‌السلام </w:t>
      </w:r>
    </w:p>
    <w:p w14:paraId="38F7B9BE" w14:textId="77777777" w:rsidR="00E93FF1" w:rsidRPr="00E93FF1" w:rsidRDefault="00E93FF1" w:rsidP="00E93FF1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حذیفه یمانی </w:t>
      </w:r>
    </w:p>
    <w:p w14:paraId="129D7D27" w14:textId="77777777" w:rsidR="00E93FF1" w:rsidRPr="00E93FF1" w:rsidRDefault="00E93FF1" w:rsidP="00E93FF1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زید بن ارقم </w:t>
      </w:r>
    </w:p>
    <w:p w14:paraId="44EBBDEC" w14:textId="77777777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خصوصیات رجالی این سه نفر: </w:t>
      </w:r>
    </w:p>
    <w:p w14:paraId="22E1D75C" w14:textId="77777777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امام باقر علیه‌السلام؛ بر اساس علم غیب، تمام خطبه غدیر را بدون اینکه سند را به پدران خود نسبت دهد نقل کرده است. </w:t>
      </w:r>
    </w:p>
    <w:p w14:paraId="4D0FA8FB" w14:textId="5DA081CD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حذیفه یمانی؛ در غدیر حاضر بوده و آنچه را از پیامبر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F0366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F0366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F0366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F0366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 xml:space="preserve"> و آله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شنیده را نقل کرده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 xml:space="preserve">‌ 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>است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.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برای تأیید منقولات حذیفه، آنچه را که امام باقر علیه</w:t>
      </w:r>
      <w:r w:rsidR="002C339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السلام بر اساس علم غیب نقل نموده مانند حذیفه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است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. </w:t>
      </w:r>
    </w:p>
    <w:p w14:paraId="6CD286BD" w14:textId="3564C482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lastRenderedPageBreak/>
        <w:t>زید بن ارقم؛ ایشان مانند امام و حذیفه، خطبه را کامل نقل کرده است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.</w:t>
      </w:r>
    </w:p>
    <w:p w14:paraId="372F8B79" w14:textId="77777777" w:rsidR="00E93FF1" w:rsidRPr="002C3390" w:rsidRDefault="00E93FF1" w:rsidP="00E93FF1">
      <w:pPr>
        <w:spacing w:after="160"/>
        <w:ind w:firstLine="0"/>
        <w:jc w:val="both"/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</w:pPr>
      <w:r w:rsidRPr="002C3390">
        <w:rPr>
          <w:rFonts w:ascii="IRAN Sans" w:hAnsi="IRAN Sans" w:cs="IRAN Sans"/>
          <w:noProof/>
          <w:color w:val="auto"/>
          <w:sz w:val="28"/>
          <w:szCs w:val="28"/>
          <w:rtl/>
          <w:lang w:val="ur-PK"/>
        </w:rPr>
        <w:t xml:space="preserve">ناقلین خطبه غدیر </w:t>
      </w:r>
    </w:p>
    <w:p w14:paraId="36067D7F" w14:textId="4D94B5FD" w:rsidR="00E93FF1" w:rsidRPr="00E93FF1" w:rsidRDefault="00E93FF1" w:rsidP="00E93FF1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>خلیل بن احمد فراهیدی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، اولین شخصی که خطبه را </w:t>
      </w:r>
      <w:r w:rsidR="00F03668">
        <w:rPr>
          <w:rFonts w:ascii="Noor_Badr" w:hAnsi="Noor_Badr" w:cs="Noor_Badr"/>
          <w:noProof/>
          <w:color w:val="auto"/>
          <w:rtl/>
          <w:lang w:val="ur-PK"/>
        </w:rPr>
        <w:t>به‌صورت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 کامل نقل کرده است.</w:t>
      </w:r>
    </w:p>
    <w:p w14:paraId="25AE771D" w14:textId="70E247FE" w:rsidR="00E93FF1" w:rsidRPr="002C3390" w:rsidRDefault="00E93FF1" w:rsidP="00E93FF1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کتبی که خطبه را </w:t>
      </w:r>
      <w:r w:rsidR="00F03668">
        <w:rPr>
          <w:rFonts w:ascii="Noor_Badr" w:hAnsi="Noor_Badr" w:cs="Noor_Badr"/>
          <w:b/>
          <w:bCs/>
          <w:noProof/>
          <w:color w:val="auto"/>
          <w:rtl/>
          <w:lang w:val="ur-PK"/>
        </w:rPr>
        <w:t>به‌صورت</w:t>
      </w: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کامل نقل </w:t>
      </w:r>
      <w:r w:rsidR="00F03668">
        <w:rPr>
          <w:rFonts w:ascii="Noor_Badr" w:hAnsi="Noor_Badr" w:cs="Noor_Badr"/>
          <w:b/>
          <w:bCs/>
          <w:noProof/>
          <w:color w:val="auto"/>
          <w:rtl/>
          <w:lang w:val="ur-PK"/>
        </w:rPr>
        <w:t>کرده‌اند</w:t>
      </w:r>
      <w:r w:rsidRPr="002C3390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شامل:</w:t>
      </w:r>
    </w:p>
    <w:p w14:paraId="311C48E3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روضه الواعظین؛ فتال نیشابوری </w:t>
      </w:r>
    </w:p>
    <w:p w14:paraId="2524EC88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الاحتجاج؛ طبرسی </w:t>
      </w:r>
    </w:p>
    <w:p w14:paraId="1492DC80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الیقین؛ سید بن طاووس </w:t>
      </w:r>
    </w:p>
    <w:p w14:paraId="6121CBBA" w14:textId="5440D72A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>التح</w:t>
      </w:r>
      <w:r w:rsidR="00193DFB">
        <w:rPr>
          <w:rFonts w:ascii="Noor_Badr" w:hAnsi="Noor_Badr" w:cs="Noor_Badr" w:hint="cs"/>
          <w:noProof/>
          <w:color w:val="auto"/>
          <w:rtl/>
          <w:lang w:val="ur-PK"/>
        </w:rPr>
        <w:t>ص</w:t>
      </w: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ین؛ سید بن طاووس </w:t>
      </w:r>
    </w:p>
    <w:p w14:paraId="31B66F72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اقبال الاعمال؛ سیدبن طاووس </w:t>
      </w:r>
    </w:p>
    <w:p w14:paraId="3EDE2B66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نزه الکرام؛ محمد بن حسین رازی </w:t>
      </w:r>
    </w:p>
    <w:p w14:paraId="6C33D0BA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العدد القویه؛ ابن مطهر حلی </w:t>
      </w:r>
    </w:p>
    <w:p w14:paraId="1ADB6642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الصراط المستقیم؛ علامه بیاضی </w:t>
      </w:r>
    </w:p>
    <w:p w14:paraId="6DEEC106" w14:textId="77777777" w:rsidR="00E93FF1" w:rsidRPr="00E93FF1" w:rsidRDefault="00E93FF1" w:rsidP="00E93FF1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93FF1">
        <w:rPr>
          <w:rFonts w:ascii="Noor_Badr" w:hAnsi="Noor_Badr" w:cs="Noor_Badr"/>
          <w:noProof/>
          <w:color w:val="auto"/>
          <w:rtl/>
          <w:lang w:val="ur-PK"/>
        </w:rPr>
        <w:t xml:space="preserve">نهج الایمان؛ ابن جبیر </w:t>
      </w:r>
    </w:p>
    <w:p w14:paraId="25461102" w14:textId="77777777" w:rsidR="00347E6E" w:rsidRPr="00347E6E" w:rsidRDefault="00347E6E" w:rsidP="00347E6E">
      <w:pPr>
        <w:rPr>
          <w:rFonts w:ascii="Noor_Badr" w:hAnsi="Noor_Badr" w:cs="Noor_Badr"/>
          <w:color w:val="auto"/>
          <w:sz w:val="28"/>
          <w:szCs w:val="28"/>
          <w:rtl/>
        </w:rPr>
      </w:pPr>
    </w:p>
    <w:sectPr w:rsidR="00347E6E" w:rsidRPr="00347E6E" w:rsidSect="00F75E04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233F4" w14:textId="77777777" w:rsidR="00927CE7" w:rsidRDefault="00927CE7" w:rsidP="00DC59A5">
      <w:pPr>
        <w:spacing w:line="240" w:lineRule="auto"/>
      </w:pPr>
      <w:r>
        <w:separator/>
      </w:r>
    </w:p>
  </w:endnote>
  <w:endnote w:type="continuationSeparator" w:id="0">
    <w:p w14:paraId="48D4881D" w14:textId="77777777" w:rsidR="00927CE7" w:rsidRDefault="00927CE7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9EF9D47-E7C2-4D6E-84B4-7F3FF4F42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19614A-E5F6-4DCB-86D2-C38B04FC50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06CE9A00-0D7E-4692-8B54-496E3F5688BC}"/>
    <w:embedBold r:id="rId4" w:fontKey="{E6A223DE-3C43-4155-A08A-68797A875D47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CA3FF8D-676A-4574-A637-B3760E89C76C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B644898B-36D6-40EA-B1AA-9F19493F15D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4C27672F-E7B2-4E5B-A783-E9509393621F}"/>
  </w:font>
  <w:font w:name="IRAN Sans">
    <w:charset w:val="00"/>
    <w:family w:val="swiss"/>
    <w:pitch w:val="variable"/>
    <w:sig w:usb0="00002003" w:usb1="80002000" w:usb2="00000008" w:usb3="00000000" w:csb0="00000041" w:csb1="00000000"/>
    <w:embedRegular r:id="rId8" w:fontKey="{2AAF9CEB-2B0F-49D2-9A85-430268F965DD}"/>
    <w:embedBold r:id="rId9" w:fontKey="{B0B0E7E4-2964-4004-B3D8-923195C6D372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10" w:fontKey="{00AEB415-2E31-4610-B0D0-1A99BFD34D8B}"/>
    <w:embedBold r:id="rId11" w:fontKey="{721FD3B8-C046-4C85-A9D8-94F0AFD1F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29E47" w14:textId="77777777" w:rsidR="00927CE7" w:rsidRDefault="00927CE7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3EF93E99" w14:textId="77777777" w:rsidR="00927CE7" w:rsidRDefault="00927CE7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05077E81" w:rsidR="00DC59A5" w:rsidRPr="00D31F1D" w:rsidRDefault="00DC59A5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06E3B29"/>
    <w:multiLevelType w:val="hybridMultilevel"/>
    <w:tmpl w:val="EB68A470"/>
    <w:lvl w:ilvl="0" w:tplc="01DA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E35DE"/>
    <w:multiLevelType w:val="hybridMultilevel"/>
    <w:tmpl w:val="925A0396"/>
    <w:lvl w:ilvl="0" w:tplc="FED48D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4"/>
  </w:num>
  <w:num w:numId="3" w16cid:durableId="709309037">
    <w:abstractNumId w:val="0"/>
  </w:num>
  <w:num w:numId="4" w16cid:durableId="1917543643">
    <w:abstractNumId w:val="1"/>
  </w:num>
  <w:num w:numId="5" w16cid:durableId="186482975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2EAA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3DFB"/>
    <w:rsid w:val="001943B4"/>
    <w:rsid w:val="00194743"/>
    <w:rsid w:val="0019479B"/>
    <w:rsid w:val="00194E01"/>
    <w:rsid w:val="00195CD5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3390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2F64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491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7738B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27CE7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D30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1A0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006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3FF1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619D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CC5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3668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5E04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6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دروس غدیر شناسی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سند و منابع واقعه غدیر</a:t>
          </a:r>
          <a:endParaRPr lang="en-US" sz="14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دروس غدیر شناسی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سند و منابع واقعه غدیر</a:t>
          </a:r>
          <a:endParaRPr lang="en-US" sz="14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6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5586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432</cp:revision>
  <cp:lastPrinted>2023-05-09T16:28:00Z</cp:lastPrinted>
  <dcterms:created xsi:type="dcterms:W3CDTF">2021-11-22T11:06:00Z</dcterms:created>
  <dcterms:modified xsi:type="dcterms:W3CDTF">2024-10-01T07:04:00Z</dcterms:modified>
</cp:coreProperties>
</file>