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1DC04CBF" w14:textId="06DCDA6C" w:rsidR="00347E6E" w:rsidRPr="000523DC" w:rsidRDefault="000374B8" w:rsidP="000523DC">
      <w:pPr>
        <w:spacing w:line="240" w:lineRule="auto"/>
        <w:ind w:firstLine="0"/>
        <w:jc w:val="both"/>
        <w:rPr>
          <w:rFonts w:ascii="Noor_Badr" w:hAnsi="Noor_Badr" w:cs="Noor_Badr"/>
          <w:color w:val="auto"/>
          <w:rtl/>
        </w:rPr>
      </w:pPr>
      <w:r w:rsidRPr="000523DC">
        <w:rPr>
          <w:rFonts w:ascii="Noor_Badr" w:hAnsi="Noor_Badr" w:cs="Noor_Badr"/>
          <w:color w:val="auto"/>
          <w:rtl/>
        </w:rPr>
        <w:t xml:space="preserve">     </w:t>
      </w:r>
      <w:r w:rsidR="00750557" w:rsidRPr="000523DC">
        <w:rPr>
          <w:rFonts w:ascii="Noor_Badr" w:hAnsi="Noor_Badr" w:cs="Noor_Badr"/>
          <w:color w:val="auto"/>
        </w:rPr>
        <w:t xml:space="preserve">            </w:t>
      </w:r>
      <w:r w:rsidRPr="000523DC">
        <w:rPr>
          <w:rFonts w:ascii="Noor_Badr" w:hAnsi="Noor_Badr" w:cs="Noor_Badr"/>
          <w:color w:val="auto"/>
          <w:rtl/>
        </w:rPr>
        <w:t xml:space="preserve">      </w:t>
      </w:r>
      <w:r w:rsidR="009F6542" w:rsidRPr="000523DC">
        <w:rPr>
          <w:rFonts w:ascii="Noor_Badr" w:hAnsi="Noor_Badr" w:cs="Noor_Badr"/>
          <w:noProof/>
          <w:color w:val="auto"/>
          <w:sz w:val="28"/>
          <w:szCs w:val="28"/>
          <w:rtl/>
          <w:lang w:val="ur-PK"/>
        </w:rPr>
        <w:drawing>
          <wp:inline distT="0" distB="0" distL="0" distR="0" wp14:anchorId="7D2AF8D4" wp14:editId="38493100">
            <wp:extent cx="4105910" cy="878693"/>
            <wp:effectExtent l="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6DF9572E" w14:textId="77777777" w:rsidR="000523DC" w:rsidRPr="000523DC" w:rsidRDefault="000523DC" w:rsidP="000523DC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0523DC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کلیات بحث  </w:t>
      </w:r>
    </w:p>
    <w:p w14:paraId="11927A72" w14:textId="4188ED2A" w:rsidR="000523DC" w:rsidRPr="000523DC" w:rsidRDefault="000523DC" w:rsidP="000A69FF">
      <w:pPr>
        <w:spacing w:after="160"/>
        <w:ind w:left="284"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b/>
          <w:bCs/>
          <w:noProof/>
          <w:color w:val="auto"/>
          <w:rtl/>
          <w:lang w:val="ur-PK"/>
        </w:rPr>
        <w:t>بخش اول: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جغرافیای تاریخی غدیر؛ بدین معنی که در این نقطه از زمین در طول سالیان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متماد</w:t>
      </w:r>
      <w:r w:rsidR="007B77AE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چه حوادثی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رخ‌داده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است. </w:t>
      </w:r>
    </w:p>
    <w:p w14:paraId="3B702F45" w14:textId="77777777" w:rsidR="000523DC" w:rsidRPr="000523DC" w:rsidRDefault="000523DC" w:rsidP="000523DC">
      <w:p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بخش دوم: آثار باستانی شیعه </w:t>
      </w:r>
    </w:p>
    <w:p w14:paraId="59D24B52" w14:textId="087CEEB3" w:rsidR="000523DC" w:rsidRPr="000523DC" w:rsidRDefault="000523DC" w:rsidP="000A69FF">
      <w:pPr>
        <w:spacing w:after="160"/>
        <w:ind w:left="284"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noProof/>
          <w:color w:val="auto"/>
          <w:rtl/>
          <w:lang w:val="ur-PK"/>
        </w:rPr>
        <w:t>جغرافیای شیعه به آثار باستانی شیعه بازگشت دارد و هرگاه درباره</w:t>
      </w:r>
      <w:r w:rsidR="000A69FF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آن صحبت کنید به اعتقادات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برم</w:t>
      </w:r>
      <w:r w:rsidR="007B77AE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7B77AE">
        <w:rPr>
          <w:rFonts w:ascii="Noor_Badr" w:hAnsi="Noor_Badr" w:cs="Noor_Badr" w:hint="eastAsia"/>
          <w:noProof/>
          <w:color w:val="auto"/>
          <w:rtl/>
          <w:lang w:val="ur-PK"/>
        </w:rPr>
        <w:t>گردد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. </w:t>
      </w:r>
    </w:p>
    <w:p w14:paraId="7B10D334" w14:textId="297EF325" w:rsidR="000523DC" w:rsidRPr="000A69FF" w:rsidRDefault="000523DC" w:rsidP="000523DC">
      <w:pPr>
        <w:spacing w:after="16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0A69F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بخش سوم: جغرافیای غدیر </w:t>
      </w:r>
    </w:p>
    <w:p w14:paraId="775FC2F4" w14:textId="4ED8C7A2" w:rsidR="000523DC" w:rsidRPr="000A69FF" w:rsidRDefault="007B77AE" w:rsidP="000523DC">
      <w:pPr>
        <w:spacing w:after="16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>
        <w:rPr>
          <w:rFonts w:ascii="Noor_Badr" w:hAnsi="Noor_Badr" w:cs="Noor_Badr"/>
          <w:b/>
          <w:bCs/>
          <w:noProof/>
          <w:color w:val="auto"/>
          <w:rtl/>
          <w:lang w:val="ur-PK"/>
        </w:rPr>
        <w:t>نشان‌گذار</w:t>
      </w:r>
      <w:r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ی</w:t>
      </w:r>
      <w:r w:rsidR="000523DC" w:rsidRPr="000A69FF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محل واقعه غدیر</w:t>
      </w:r>
    </w:p>
    <w:p w14:paraId="2FC6F112" w14:textId="18BE475E" w:rsidR="000523DC" w:rsidRPr="000523DC" w:rsidRDefault="000523DC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بعد از اتمام واقعه غدیر رسول خدا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7B77AE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7B77AE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7B77AE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7B77AE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 xml:space="preserve"> واله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دستور دادند محل اجرای خطبه و منبر را تحجیر (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نشانه‌گذار</w:t>
      </w:r>
      <w:r w:rsidR="007B77AE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) کنند تا در طول تاریخ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آثار باستانی دینی و مسجد غدیر به یادگار بماند.</w:t>
      </w:r>
    </w:p>
    <w:p w14:paraId="6CAA1DF3" w14:textId="77777777" w:rsidR="000523DC" w:rsidRPr="000A69FF" w:rsidRDefault="000523DC" w:rsidP="000523DC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0A69F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تخریب آثار غدیر </w:t>
      </w:r>
    </w:p>
    <w:p w14:paraId="554BD61B" w14:textId="2F318A39" w:rsidR="000523DC" w:rsidRPr="000523DC" w:rsidRDefault="000523DC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بعد از شهادت رسول خدا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7B77AE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7B77AE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 xml:space="preserve"> عل</w:t>
      </w:r>
      <w:r w:rsidR="007B77AE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7B77AE">
        <w:rPr>
          <w:rFonts w:ascii="Noor_Badr" w:hAnsi="Noor_Badr" w:cs="Noor_Badr" w:hint="eastAsia"/>
          <w:noProof/>
          <w:color w:val="auto"/>
          <w:rtl/>
          <w:lang w:val="ur-PK"/>
        </w:rPr>
        <w:t>ه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 xml:space="preserve"> واله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>، عمربن خطاب به طور خاص دستور به تخریب موضع غدیر را صادر کرد. (مثالب النواصب؛ ابن شهرآشوب).</w:t>
      </w:r>
    </w:p>
    <w:p w14:paraId="5961BA20" w14:textId="77777777" w:rsidR="000523DC" w:rsidRPr="000A69FF" w:rsidRDefault="000523DC" w:rsidP="000523DC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0A69F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بازسازی اول محل غدیر </w:t>
      </w:r>
    </w:p>
    <w:p w14:paraId="152E422F" w14:textId="17DE9059" w:rsidR="000523DC" w:rsidRPr="000523DC" w:rsidRDefault="007B77AE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/>
          <w:noProof/>
          <w:color w:val="auto"/>
          <w:rtl/>
          <w:lang w:val="ur-PK"/>
        </w:rPr>
        <w:lastRenderedPageBreak/>
        <w:t>ام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علیه‌السلام در دوران خلافت ظاهری خود مکان واقعه غدیر را </w:t>
      </w:r>
      <w:r>
        <w:rPr>
          <w:rFonts w:ascii="Noor_Badr" w:hAnsi="Noor_Badr" w:cs="Noor_Badr"/>
          <w:noProof/>
          <w:color w:val="auto"/>
          <w:rtl/>
          <w:lang w:val="ur-PK"/>
        </w:rPr>
        <w:t>به‌عنوان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مسجد الغدیر بازسازی و </w:t>
      </w:r>
      <w:r>
        <w:rPr>
          <w:rFonts w:ascii="Noor_Badr" w:hAnsi="Noor_Badr" w:cs="Noor_Badr"/>
          <w:noProof/>
          <w:color w:val="auto"/>
          <w:rtl/>
          <w:lang w:val="ur-PK"/>
        </w:rPr>
        <w:t>علامت‌گذار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نمودند.</w:t>
      </w:r>
    </w:p>
    <w:p w14:paraId="642F1AAC" w14:textId="77777777" w:rsidR="000523DC" w:rsidRPr="000A69FF" w:rsidRDefault="000523DC" w:rsidP="000523DC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0A69FF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تخریب دوم مسجد الغدیر </w:t>
      </w:r>
    </w:p>
    <w:p w14:paraId="7E1F15EB" w14:textId="6F65E4FF" w:rsidR="000523DC" w:rsidRPr="000523DC" w:rsidRDefault="007B77AE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/>
          <w:noProof/>
          <w:color w:val="auto"/>
          <w:rtl/>
          <w:lang w:val="ur-PK"/>
        </w:rPr>
        <w:t>بعد از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شهادت </w:t>
      </w:r>
      <w:r>
        <w:rPr>
          <w:rFonts w:ascii="Noor_Badr" w:hAnsi="Noor_Badr" w:cs="Noor_Badr"/>
          <w:noProof/>
          <w:color w:val="auto"/>
          <w:rtl/>
          <w:lang w:val="ur-PK"/>
        </w:rPr>
        <w:t>ام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علیه‌السلام، معاویه به همراهی </w:t>
      </w:r>
      <w:r w:rsidR="000523DC" w:rsidRPr="000523DC">
        <w:rPr>
          <w:rFonts w:ascii="Noor_Badr" w:hAnsi="Noor_Badr" w:cs="Noor_Badr"/>
          <w:b/>
          <w:bCs/>
          <w:noProof/>
          <w:color w:val="auto"/>
          <w:rtl/>
          <w:lang w:val="ur-PK"/>
        </w:rPr>
        <w:t>200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نفر سرباز را از دمشق فرستاد تا مسجد الغدیر را تخریب کنند. </w:t>
      </w:r>
    </w:p>
    <w:p w14:paraId="12C40BC3" w14:textId="2EFF9620" w:rsidR="000523DC" w:rsidRPr="00C128C3" w:rsidRDefault="000523DC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C128C3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بازسازی دوم مسجد بعد از معاویه و حضور امام صادق </w:t>
      </w:r>
      <w:r w:rsidR="007B77AE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عل</w:t>
      </w:r>
      <w:r w:rsidR="007B77AE">
        <w:rPr>
          <w:rFonts w:ascii="IRANSansFaNum" w:hAnsi="IRANSansFaNum" w:cs="IRANSansFaNum" w:hint="cs"/>
          <w:noProof/>
          <w:color w:val="auto"/>
          <w:sz w:val="28"/>
          <w:szCs w:val="28"/>
          <w:rtl/>
          <w:lang w:val="ur-PK"/>
        </w:rPr>
        <w:t>ی</w:t>
      </w:r>
      <w:r w:rsidR="007B77AE">
        <w:rPr>
          <w:rFonts w:ascii="IRANSansFaNum" w:hAnsi="IRANSansFaNum" w:cs="IRANSansFaNum" w:hint="eastAsia"/>
          <w:noProof/>
          <w:color w:val="auto"/>
          <w:sz w:val="28"/>
          <w:szCs w:val="28"/>
          <w:rtl/>
          <w:lang w:val="ur-PK"/>
        </w:rPr>
        <w:t>ه‌السلام</w:t>
      </w:r>
      <w:r w:rsidRPr="00C128C3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 </w:t>
      </w:r>
      <w:r w:rsidRPr="00C128C3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</w:p>
    <w:p w14:paraId="61613D56" w14:textId="4D090B70" w:rsidR="000523DC" w:rsidRPr="000523DC" w:rsidRDefault="000523DC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noProof/>
          <w:color w:val="auto"/>
          <w:rtl/>
          <w:lang w:val="ur-PK"/>
        </w:rPr>
        <w:t>بعد از معاویه توسط شیعیان برای بار دوم مسجد بازسازی شد و امام صادق علیه‌السلام در مسجد غدیر حاضر شدند و نماز خواندند و آدابی هم برای مسجد الغدیر را بیان کردند.</w:t>
      </w:r>
    </w:p>
    <w:p w14:paraId="6A7AE93A" w14:textId="77777777" w:rsidR="000523DC" w:rsidRPr="00C128C3" w:rsidRDefault="000523DC" w:rsidP="000523DC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C128C3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 xml:space="preserve">بزرگداشت مسجد غدیر توسط علمای شیعه </w:t>
      </w:r>
    </w:p>
    <w:p w14:paraId="08523FDF" w14:textId="77777777" w:rsidR="000523DC" w:rsidRPr="000523DC" w:rsidRDefault="000523DC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شهید اول در مسجد الغدیر حاضر شدند و نماز خواندند و در کتب خود ذکر کرده‌اند. </w:t>
      </w:r>
    </w:p>
    <w:p w14:paraId="566913C5" w14:textId="0ECFBC2B" w:rsidR="000523DC" w:rsidRPr="000523DC" w:rsidRDefault="000523DC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حاجی نوری صاحب مستدرک هم در کتابش به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حاضرشدن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در مسجد الغدیر اشاره نموده است. </w:t>
      </w:r>
    </w:p>
    <w:p w14:paraId="18284A87" w14:textId="77777777" w:rsidR="000523DC" w:rsidRPr="00C128C3" w:rsidRDefault="000523DC" w:rsidP="000523DC">
      <w:pPr>
        <w:spacing w:after="160"/>
        <w:ind w:firstLine="0"/>
        <w:jc w:val="both"/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</w:pPr>
      <w:r w:rsidRPr="00C128C3">
        <w:rPr>
          <w:rFonts w:ascii="IRANSansFaNum" w:hAnsi="IRANSansFaNum" w:cs="IRANSansFaNum"/>
          <w:noProof/>
          <w:color w:val="auto"/>
          <w:sz w:val="28"/>
          <w:szCs w:val="28"/>
          <w:rtl/>
          <w:lang w:val="ur-PK"/>
        </w:rPr>
        <w:t>تخریب سوم توسط فرقه ضاله وهابیت</w:t>
      </w:r>
    </w:p>
    <w:p w14:paraId="4A275C84" w14:textId="3D6D1BC8" w:rsidR="000523DC" w:rsidRPr="00C128C3" w:rsidRDefault="00C128C3" w:rsidP="000523DC">
      <w:pPr>
        <w:spacing w:after="160"/>
        <w:ind w:firstLine="0"/>
        <w:jc w:val="both"/>
        <w:rPr>
          <w:rFonts w:ascii="Noor_Badr" w:hAnsi="Noor_Badr" w:cs="Noor_Badr"/>
          <w:b/>
          <w:bCs/>
          <w:noProof/>
          <w:color w:val="auto"/>
          <w:rtl/>
          <w:lang w:val="ur-PK"/>
        </w:rPr>
      </w:pPr>
      <w:r w:rsidRPr="00C128C3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 xml:space="preserve">دو </w:t>
      </w:r>
      <w:r w:rsidR="000523DC" w:rsidRPr="00C128C3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اتفاق عجیب </w:t>
      </w:r>
    </w:p>
    <w:p w14:paraId="631516C8" w14:textId="0C21957B" w:rsidR="000523DC" w:rsidRPr="000523DC" w:rsidRDefault="000523DC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0523DC">
        <w:rPr>
          <w:rFonts w:ascii="Noor_Badr" w:hAnsi="Noor_Badr" w:cs="Noor_Badr"/>
          <w:noProof/>
          <w:color w:val="auto"/>
          <w:rtl/>
          <w:lang w:val="ur-PK"/>
        </w:rPr>
        <w:t>در</w:t>
      </w:r>
      <w:r w:rsidR="003A11BE">
        <w:rPr>
          <w:rFonts w:ascii="Noor_Badr" w:hAnsi="Noor_Badr" w:cs="Noor_Badr" w:hint="cs"/>
          <w:noProof/>
          <w:color w:val="auto"/>
          <w:rtl/>
          <w:lang w:val="ur-PK"/>
        </w:rPr>
        <w:t xml:space="preserve"> مدت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زمانی که وهابیت بر </w:t>
      </w:r>
      <w:r w:rsidR="007B77AE">
        <w:rPr>
          <w:rFonts w:ascii="Noor_Badr" w:hAnsi="Noor_Badr" w:cs="Noor_Badr"/>
          <w:noProof/>
          <w:color w:val="auto"/>
          <w:rtl/>
          <w:lang w:val="ur-PK"/>
        </w:rPr>
        <w:t>سرکار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آمد</w:t>
      </w:r>
      <w:r w:rsidR="003A11BE">
        <w:rPr>
          <w:rFonts w:ascii="Noor_Badr" w:hAnsi="Noor_Badr" w:cs="Noor_Badr" w:hint="cs"/>
          <w:noProof/>
          <w:color w:val="auto"/>
          <w:rtl/>
          <w:lang w:val="ur-PK"/>
        </w:rPr>
        <w:t>،</w:t>
      </w:r>
      <w:r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دو اتفاق عجیب برای احیای غدیر رخ داد.</w:t>
      </w:r>
    </w:p>
    <w:p w14:paraId="1F01E324" w14:textId="6C53F4A0" w:rsidR="000523DC" w:rsidRPr="000523DC" w:rsidRDefault="007B77AE" w:rsidP="000523D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/>
          <w:b/>
          <w:bCs/>
          <w:noProof/>
          <w:color w:val="auto"/>
          <w:rtl/>
          <w:lang w:val="ur-PK"/>
        </w:rPr>
        <w:t>اولاً</w:t>
      </w:r>
      <w:r w:rsidR="000523DC" w:rsidRPr="00C128C3">
        <w:rPr>
          <w:rFonts w:ascii="Noor_Badr" w:hAnsi="Noor_Badr" w:cs="Noor_Badr"/>
          <w:b/>
          <w:bCs/>
          <w:noProof/>
          <w:color w:val="auto"/>
          <w:rtl/>
          <w:lang w:val="ur-PK"/>
        </w:rPr>
        <w:t>: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شناسایی غدیر توسط </w:t>
      </w:r>
      <w:r w:rsidR="000523DC" w:rsidRPr="0046749B">
        <w:rPr>
          <w:rFonts w:ascii="Noor_Badr" w:hAnsi="Noor_Badr" w:cs="Noor_Badr"/>
          <w:b/>
          <w:bCs/>
          <w:noProof/>
          <w:color w:val="auto"/>
          <w:rtl/>
          <w:lang w:val="ur-PK"/>
        </w:rPr>
        <w:t>عاتق بن غیث البلادی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>، اهل منطقه غدیر، جغرافیدان و عالم برجسته وهابیت.</w:t>
      </w:r>
      <w:r w:rsidR="0046749B">
        <w:rPr>
          <w:rFonts w:ascii="Noor_Badr" w:hAnsi="Noor_Badr" w:cs="Noor_Badr" w:hint="cs"/>
          <w:noProof/>
          <w:color w:val="auto"/>
          <w:rtl/>
          <w:lang w:val="ur-PK"/>
        </w:rPr>
        <w:t xml:space="preserve"> این شخص به درخواست سران وهابیت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>،</w:t>
      </w:r>
      <w:r w:rsidR="0046749B">
        <w:rPr>
          <w:rFonts w:ascii="Noor_Badr" w:hAnsi="Noor_Badr" w:cs="Noor_Badr" w:hint="cs"/>
          <w:noProof/>
          <w:color w:val="auto"/>
          <w:rtl/>
          <w:lang w:val="ur-PK"/>
        </w:rPr>
        <w:t xml:space="preserve"> مسیر هجرت پیامبر را </w:t>
      </w:r>
      <w:r>
        <w:rPr>
          <w:rFonts w:ascii="Noor_Badr" w:hAnsi="Noor_Badr" w:cs="Noor_Badr"/>
          <w:noProof/>
          <w:color w:val="auto"/>
          <w:rtl/>
          <w:lang w:val="ur-PK"/>
        </w:rPr>
        <w:t>بادقت</w:t>
      </w:r>
      <w:r w:rsidR="0046749B">
        <w:rPr>
          <w:rFonts w:ascii="Noor_Badr" w:hAnsi="Noor_Badr" w:cs="Noor_Badr" w:hint="cs"/>
          <w:noProof/>
          <w:color w:val="auto"/>
          <w:rtl/>
          <w:lang w:val="ur-PK"/>
        </w:rPr>
        <w:t xml:space="preserve"> بسیار بالا دنبال کرد و تمام مسیر را </w:t>
      </w:r>
      <w:r>
        <w:rPr>
          <w:rFonts w:ascii="Noor_Badr" w:hAnsi="Noor_Badr" w:cs="Noor_Badr"/>
          <w:noProof/>
          <w:color w:val="auto"/>
          <w:rtl/>
          <w:lang w:val="ur-PK"/>
        </w:rPr>
        <w:t>بادقت</w:t>
      </w:r>
      <w:r w:rsidR="0046749B">
        <w:rPr>
          <w:rFonts w:ascii="Noor_Badr" w:hAnsi="Noor_Badr" w:cs="Noor_Badr" w:hint="cs"/>
          <w:noProof/>
          <w:color w:val="auto"/>
          <w:rtl/>
          <w:lang w:val="ur-PK"/>
        </w:rPr>
        <w:t xml:space="preserve"> جغرافیایی 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 xml:space="preserve">ثبت کرده است. تا جایی که به منطقه غدیر خم </w:t>
      </w:r>
      <w:r>
        <w:rPr>
          <w:rFonts w:ascii="Noor_Badr" w:hAnsi="Noor_Badr" w:cs="Noor_Badr"/>
          <w:noProof/>
          <w:color w:val="auto"/>
          <w:rtl/>
          <w:lang w:val="ur-PK"/>
        </w:rPr>
        <w:t>م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رسد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 xml:space="preserve"> با تمام جزئیات منطقه را 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lastRenderedPageBreak/>
        <w:t xml:space="preserve">توصیف </w:t>
      </w:r>
      <w:r>
        <w:rPr>
          <w:rFonts w:ascii="Noor_Badr" w:hAnsi="Noor_Badr" w:cs="Noor_Badr"/>
          <w:noProof/>
          <w:color w:val="auto"/>
          <w:rtl/>
          <w:lang w:val="ur-PK"/>
        </w:rPr>
        <w:t>م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کند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 xml:space="preserve"> و وقایعی را که در زمان پیامبر </w:t>
      </w:r>
      <w:r>
        <w:rPr>
          <w:rFonts w:ascii="Noor_Badr" w:hAnsi="Noor_Badr" w:cs="Noor_Badr"/>
          <w:noProof/>
          <w:color w:val="auto"/>
          <w:rtl/>
          <w:lang w:val="ur-PK"/>
        </w:rPr>
        <w:t>رخ‌داده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 xml:space="preserve"> از جمله واقعه اعلان خلافت </w:t>
      </w:r>
      <w:r>
        <w:rPr>
          <w:rFonts w:ascii="Noor_Badr" w:hAnsi="Noor_Badr" w:cs="Noor_Badr"/>
          <w:noProof/>
          <w:color w:val="auto"/>
          <w:rtl/>
          <w:lang w:val="ur-PK"/>
        </w:rPr>
        <w:t>ام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رالمؤمن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ن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>
        <w:rPr>
          <w:rFonts w:ascii="Noor_Badr" w:hAnsi="Noor_Badr" w:cs="Noor_Badr"/>
          <w:noProof/>
          <w:color w:val="auto"/>
          <w:rtl/>
          <w:lang w:val="ur-PK"/>
        </w:rPr>
        <w:t>عل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ه‌السلام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 xml:space="preserve"> را توصیف کرده است و در کتابی به نام معجم معالم الحجاز در</w:t>
      </w:r>
      <w:r w:rsidR="00B91A78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10</w:t>
      </w:r>
      <w:r w:rsidR="00B91A78">
        <w:rPr>
          <w:rFonts w:ascii="Noor_Badr" w:hAnsi="Noor_Badr" w:cs="Noor_Badr" w:hint="cs"/>
          <w:noProof/>
          <w:color w:val="auto"/>
          <w:rtl/>
          <w:lang w:val="ur-PK"/>
        </w:rPr>
        <w:t xml:space="preserve">جلد به چاپ رسیده است. 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</w:p>
    <w:p w14:paraId="25461102" w14:textId="3CF6BF11" w:rsidR="00347E6E" w:rsidRPr="00C128C3" w:rsidRDefault="007B77AE" w:rsidP="00C128C3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/>
          <w:b/>
          <w:bCs/>
          <w:noProof/>
          <w:color w:val="auto"/>
          <w:rtl/>
          <w:lang w:val="ur-PK"/>
        </w:rPr>
        <w:t>ثان</w:t>
      </w:r>
      <w:r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b/>
          <w:bCs/>
          <w:noProof/>
          <w:color w:val="auto"/>
          <w:rtl/>
          <w:lang w:val="ur-PK"/>
        </w:rPr>
        <w:t>اً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: شناسایی غدیر </w:t>
      </w:r>
      <w:r w:rsidR="00356628">
        <w:rPr>
          <w:rFonts w:ascii="Noor_Badr" w:hAnsi="Noor_Badr" w:cs="Noor_Badr" w:hint="cs"/>
          <w:noProof/>
          <w:color w:val="auto"/>
          <w:rtl/>
          <w:lang w:val="ur-PK"/>
        </w:rPr>
        <w:t>توسط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عالم شیعه، </w:t>
      </w:r>
      <w:r w:rsidR="000523DC" w:rsidRPr="0046749B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شیخ </w:t>
      </w:r>
      <w:r>
        <w:rPr>
          <w:rFonts w:ascii="Noor_Badr" w:hAnsi="Noor_Badr" w:cs="Noor_Badr"/>
          <w:b/>
          <w:bCs/>
          <w:noProof/>
          <w:color w:val="auto"/>
          <w:rtl/>
          <w:lang w:val="ur-PK"/>
        </w:rPr>
        <w:t>عبد الهاد</w:t>
      </w:r>
      <w:r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ی</w:t>
      </w:r>
      <w:r w:rsidR="000523DC" w:rsidRPr="0046749B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فضلی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، اهل قطیف و یکی از علمای بزرگ </w:t>
      </w:r>
      <w:r>
        <w:rPr>
          <w:rFonts w:ascii="Noor_Badr" w:hAnsi="Noor_Badr" w:cs="Noor_Badr"/>
          <w:noProof/>
          <w:color w:val="auto"/>
          <w:rtl/>
          <w:lang w:val="ur-PK"/>
        </w:rPr>
        <w:t>ش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ع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>
        <w:rPr>
          <w:rFonts w:ascii="Noor_Badr" w:hAnsi="Noor_Badr" w:cs="Noor_Badr" w:hint="eastAsia"/>
          <w:noProof/>
          <w:color w:val="auto"/>
          <w:rtl/>
          <w:lang w:val="ur-PK"/>
        </w:rPr>
        <w:t>مذهب</w:t>
      </w:r>
      <w:r w:rsidR="000523DC" w:rsidRPr="000523DC">
        <w:rPr>
          <w:rFonts w:ascii="Noor_Badr" w:hAnsi="Noor_Badr" w:cs="Noor_Badr"/>
          <w:noProof/>
          <w:color w:val="auto"/>
          <w:rtl/>
          <w:lang w:val="ur-PK"/>
        </w:rPr>
        <w:t xml:space="preserve"> قطیف.</w:t>
      </w:r>
      <w:r w:rsidR="00356628">
        <w:rPr>
          <w:rFonts w:ascii="Noor_Badr" w:hAnsi="Noor_Badr" w:cs="Noor_Badr" w:hint="cs"/>
          <w:noProof/>
          <w:color w:val="auto"/>
          <w:rtl/>
          <w:lang w:val="ur-PK"/>
        </w:rPr>
        <w:t xml:space="preserve"> این شخص هم با تمام جزئیات واقعه غدیر را  از زبان اهالی منطقه غدیر تحقیق میدانی نموده و </w:t>
      </w:r>
      <w:r>
        <w:rPr>
          <w:rFonts w:ascii="Noor_Badr" w:hAnsi="Noor_Badr" w:cs="Noor_Badr"/>
          <w:noProof/>
          <w:color w:val="auto"/>
          <w:rtl/>
          <w:lang w:val="ur-PK"/>
        </w:rPr>
        <w:t>به‌صورت</w:t>
      </w:r>
      <w:r w:rsidR="00356628"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>
        <w:rPr>
          <w:rFonts w:ascii="Noor_Badr" w:hAnsi="Noor_Badr" w:cs="Noor_Badr"/>
          <w:noProof/>
          <w:color w:val="auto"/>
          <w:rtl/>
          <w:lang w:val="ur-PK"/>
        </w:rPr>
        <w:t>مقاله‌ا</w:t>
      </w:r>
      <w:r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356628">
        <w:rPr>
          <w:rFonts w:ascii="Noor_Badr" w:hAnsi="Noor_Badr" w:cs="Noor_Badr" w:hint="cs"/>
          <w:noProof/>
          <w:color w:val="auto"/>
          <w:rtl/>
          <w:lang w:val="ur-PK"/>
        </w:rPr>
        <w:t xml:space="preserve"> در مجله التراث مربوط به ایام غدیر به چاپ ر</w:t>
      </w:r>
      <w:r w:rsidR="00F90F08">
        <w:rPr>
          <w:rFonts w:ascii="Noor_Badr" w:hAnsi="Noor_Badr" w:cs="Noor_Badr" w:hint="cs"/>
          <w:noProof/>
          <w:color w:val="auto"/>
          <w:rtl/>
          <w:lang w:val="ur-PK"/>
        </w:rPr>
        <w:t>س</w:t>
      </w:r>
      <w:r w:rsidR="00356628">
        <w:rPr>
          <w:rFonts w:ascii="Noor_Badr" w:hAnsi="Noor_Badr" w:cs="Noor_Badr" w:hint="cs"/>
          <w:noProof/>
          <w:color w:val="auto"/>
          <w:rtl/>
          <w:lang w:val="ur-PK"/>
        </w:rPr>
        <w:t xml:space="preserve">یده است. </w:t>
      </w:r>
    </w:p>
    <w:sectPr w:rsidR="00347E6E" w:rsidRPr="00C128C3" w:rsidSect="001F100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C0E5F9" w14:textId="77777777" w:rsidR="00912A0C" w:rsidRDefault="00912A0C" w:rsidP="00DC59A5">
      <w:pPr>
        <w:spacing w:line="240" w:lineRule="auto"/>
      </w:pPr>
      <w:r>
        <w:separator/>
      </w:r>
    </w:p>
  </w:endnote>
  <w:endnote w:type="continuationSeparator" w:id="0">
    <w:p w14:paraId="1CC9B97A" w14:textId="77777777" w:rsidR="00912A0C" w:rsidRDefault="00912A0C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" w:fontKey="{B035AB81-1B25-4EB0-A1B7-15FC5FC5A70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FE5A9B8-0EC2-4F64-AA6B-C1A6D3BEA1C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3" w:fontKey="{0E034480-AFEF-4AF9-98B2-CB8F252225C1}"/>
    <w:embedBold r:id="rId4" w:fontKey="{36FD8284-08C2-4619-A239-800C46D9AB5B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5" w:fontKey="{51D5AABB-473F-4833-8C3F-E5C48095A632}"/>
  </w:font>
  <w:font w:name="IranNastaliq">
    <w:charset w:val="00"/>
    <w:family w:val="roman"/>
    <w:pitch w:val="variable"/>
    <w:sig w:usb0="61002A87" w:usb1="80000000" w:usb2="00000008" w:usb3="00000000" w:csb0="000101FF" w:csb1="00000000"/>
    <w:embedBold r:id="rId6" w:fontKey="{E1A6391F-A8E7-4063-B143-23AA15532ABF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7" w:fontKey="{50A761BC-CA67-4603-9677-70944E7D8B29}"/>
  </w:font>
  <w:font w:name="IRAN Sans">
    <w:charset w:val="00"/>
    <w:family w:val="swiss"/>
    <w:pitch w:val="variable"/>
    <w:sig w:usb0="00002003" w:usb1="80002000" w:usb2="00000008" w:usb3="00000000" w:csb0="00000041" w:csb1="00000000"/>
    <w:embedBold r:id="rId8" w:fontKey="{ACCE00E6-128E-48A4-A39A-EA5BA9209DEA}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9" w:fontKey="{372B9AAF-75A6-4DDE-9A25-C4006060DE97}"/>
    <w:embedBold r:id="rId10" w:fontKey="{007B45D4-3534-4D18-9D43-97C6DE5BE6A2}"/>
  </w:font>
  <w:font w:name="IRANSansFaNum">
    <w:charset w:val="00"/>
    <w:family w:val="swiss"/>
    <w:pitch w:val="variable"/>
    <w:sig w:usb0="80002003" w:usb1="00000000" w:usb2="00000008" w:usb3="00000000" w:csb0="00000041" w:csb1="00000000"/>
    <w:embedRegular r:id="rId11" w:fontKey="{855FCC75-0335-4F78-8349-0CC0D85949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F5157" w14:textId="77777777" w:rsidR="00912A0C" w:rsidRDefault="00912A0C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7037C658" w14:textId="77777777" w:rsidR="00912A0C" w:rsidRDefault="00912A0C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845DBC" w14:textId="77777777" w:rsidR="00F41E5E" w:rsidRDefault="00F41E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6130B61C" w:rsidR="00DC59A5" w:rsidRPr="00D31F1D" w:rsidRDefault="00DC59A5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73D20" w14:textId="77777777" w:rsidR="00F41E5E" w:rsidRDefault="00F41E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1"/>
  </w:num>
  <w:num w:numId="2" w16cid:durableId="1105272175">
    <w:abstractNumId w:val="2"/>
  </w:num>
  <w:num w:numId="3" w16cid:durableId="70930903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6D2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4250"/>
    <w:rsid w:val="000442AB"/>
    <w:rsid w:val="00045A98"/>
    <w:rsid w:val="0004692C"/>
    <w:rsid w:val="00046CEE"/>
    <w:rsid w:val="00047299"/>
    <w:rsid w:val="00050F4E"/>
    <w:rsid w:val="000515DC"/>
    <w:rsid w:val="000523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9FF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002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0B0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71B5"/>
    <w:rsid w:val="002B770B"/>
    <w:rsid w:val="002C07B8"/>
    <w:rsid w:val="002C2119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56628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2B3"/>
    <w:rsid w:val="00397B65"/>
    <w:rsid w:val="00397E90"/>
    <w:rsid w:val="003A07D0"/>
    <w:rsid w:val="003A0B94"/>
    <w:rsid w:val="003A11BE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6749B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29F2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2F28"/>
    <w:rsid w:val="00533D9A"/>
    <w:rsid w:val="005353AA"/>
    <w:rsid w:val="00536742"/>
    <w:rsid w:val="00540562"/>
    <w:rsid w:val="00540657"/>
    <w:rsid w:val="00540C84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20F4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37C2A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C54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D3F"/>
    <w:rsid w:val="006A0EE5"/>
    <w:rsid w:val="006A1841"/>
    <w:rsid w:val="006A283F"/>
    <w:rsid w:val="006A351B"/>
    <w:rsid w:val="006A42A3"/>
    <w:rsid w:val="006A5060"/>
    <w:rsid w:val="006A62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3A3D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168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7AE"/>
    <w:rsid w:val="007B78A6"/>
    <w:rsid w:val="007C01D5"/>
    <w:rsid w:val="007C0B07"/>
    <w:rsid w:val="007C12E8"/>
    <w:rsid w:val="007C1834"/>
    <w:rsid w:val="007C25B6"/>
    <w:rsid w:val="007C2FF9"/>
    <w:rsid w:val="007C3E15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5E2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21BA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0C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78A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68D7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10A9"/>
    <w:rsid w:val="00B91A78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28C3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6338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E11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1E5E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08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7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 غدیر شناسی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جغرافیای غدیر </a:t>
          </a:r>
          <a:endParaRPr lang="en-US" sz="16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 غدیر شناسی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جغرافیای غدیر </a:t>
          </a:r>
          <a:endParaRPr lang="en-US" sz="16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7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5597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442</cp:revision>
  <cp:lastPrinted>2023-05-09T16:28:00Z</cp:lastPrinted>
  <dcterms:created xsi:type="dcterms:W3CDTF">2021-11-22T11:06:00Z</dcterms:created>
  <dcterms:modified xsi:type="dcterms:W3CDTF">2024-10-01T07:07:00Z</dcterms:modified>
</cp:coreProperties>
</file>