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9D183" w14:textId="77777777" w:rsidR="00547BE0" w:rsidRDefault="00547BE0" w:rsidP="00547BE0">
      <w:pPr>
        <w:spacing w:after="160" w:line="240" w:lineRule="auto"/>
        <w:ind w:firstLine="0"/>
        <w:rPr>
          <w:rFonts w:ascii="IRAN Sans" w:hAnsi="IRAN Sans" w:cs="IRAN Sans"/>
          <w:sz w:val="28"/>
          <w:szCs w:val="28"/>
        </w:rPr>
      </w:pPr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  <w:r>
        <w:rPr>
          <w:rFonts w:ascii="IRAN Sans" w:hAnsi="IRAN Sans" w:cs="IRAN Sans"/>
          <w:sz w:val="28"/>
          <w:szCs w:val="28"/>
        </w:rPr>
        <w:t xml:space="preserve">           </w:t>
      </w:r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  <w:bookmarkStart w:id="0" w:name="_Hlk160720796"/>
      <w:r w:rsidRPr="00356244">
        <w:rPr>
          <w:rFonts w:ascii="IRAN Sans" w:hAnsi="IRAN Sans" w:cs="IRAN Sans"/>
          <w:noProof/>
          <w:sz w:val="20"/>
          <w:szCs w:val="20"/>
          <w:rtl/>
          <w:lang w:val="ur-PK"/>
        </w:rPr>
        <w:drawing>
          <wp:inline distT="0" distB="0" distL="0" distR="0" wp14:anchorId="751BB608" wp14:editId="66F9D881">
            <wp:extent cx="5512279" cy="941705"/>
            <wp:effectExtent l="19050" t="38100" r="12700" b="4889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DC63C56" w14:textId="77777777" w:rsidR="00547BE0" w:rsidRPr="004A5664" w:rsidRDefault="00547BE0" w:rsidP="00547BE0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</w:p>
    <w:p w14:paraId="766D5AF7" w14:textId="77777777" w:rsidR="00547BE0" w:rsidRDefault="00547BE0" w:rsidP="00547BE0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Cs/>
          <w:sz w:val="28"/>
          <w:szCs w:val="28"/>
          <w:rtl/>
          <w:lang w:bidi="ar-SA"/>
        </w:rPr>
        <w:t>پاسخگویی به شبهات و مخاطب شناسی</w:t>
      </w:r>
    </w:p>
    <w:p w14:paraId="385F7EBD" w14:textId="209B6E67" w:rsidR="006800DC" w:rsidRPr="008C1113" w:rsidRDefault="006800DC" w:rsidP="006800DC">
      <w:pPr>
        <w:rPr>
          <w:rtl/>
          <w:lang w:bidi="ar-SA"/>
        </w:rPr>
      </w:pPr>
      <w:r>
        <w:rPr>
          <w:rFonts w:hint="cs"/>
          <w:rtl/>
          <w:lang w:bidi="ar-SA"/>
        </w:rPr>
        <w:t>مخاطبان دو دسته اند:</w:t>
      </w:r>
    </w:p>
    <w:p w14:paraId="5C47BF73" w14:textId="77777777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 xml:space="preserve">1. </w:t>
      </w:r>
      <w:r w:rsidRPr="008C1113">
        <w:rPr>
          <w:rFonts w:ascii="Noor_Badr" w:hAnsi="Noor_Badr"/>
          <w:b/>
          <w:rtl/>
          <w:lang w:bidi="ar-SA"/>
        </w:rPr>
        <w:t>بدنبال حق نیست:</w:t>
      </w:r>
    </w:p>
    <w:p w14:paraId="47887339" w14:textId="77777777" w:rsidR="00547BE0" w:rsidRPr="00547BE0" w:rsidRDefault="00547BE0" w:rsidP="00EB372C">
      <w:pPr>
        <w:ind w:left="284"/>
        <w:rPr>
          <w:rFonts w:ascii="IRAN Sans" w:hAnsi="IRAN Sans" w:cs="IRAN Sans"/>
          <w:bCs/>
          <w:sz w:val="28"/>
          <w:szCs w:val="28"/>
          <w:rtl/>
          <w:lang w:bidi="ar-SA"/>
        </w:rPr>
      </w:pPr>
      <w:r w:rsidRPr="00547BE0">
        <w:rPr>
          <w:rFonts w:ascii="IRAN Sans" w:hAnsi="IRAN Sans" w:cs="IRAN Sans"/>
          <w:bCs/>
          <w:sz w:val="28"/>
          <w:szCs w:val="28"/>
          <w:rtl/>
          <w:lang w:bidi="ar-SA"/>
        </w:rPr>
        <w:t>إِنَّ ٱلَّذِينَ كَفَرُواْ سَوَآءٌ عَلَيۡهِمۡ ءَأَنذَرۡتَهُمۡ أَمۡ لَمۡ تُنذِرۡهُمۡ لَا يُؤۡمِنُونَ</w:t>
      </w:r>
    </w:p>
    <w:p w14:paraId="58B92061" w14:textId="77777777" w:rsidR="00547BE0" w:rsidRPr="008C1113" w:rsidRDefault="00547BE0" w:rsidP="00EB372C">
      <w:pPr>
        <w:ind w:left="284"/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سخن گفتن با این گروه ارزشی ندارد.</w:t>
      </w:r>
    </w:p>
    <w:p w14:paraId="511C1ECD" w14:textId="77777777" w:rsidR="00547BE0" w:rsidRPr="007C6423" w:rsidRDefault="00547BE0" w:rsidP="00547BE0">
      <w:pPr>
        <w:rPr>
          <w:rFonts w:ascii="Noor_Badr" w:hAnsi="Noor_Badr"/>
          <w:bCs/>
        </w:rPr>
      </w:pPr>
      <w:r w:rsidRPr="007C6423">
        <w:rPr>
          <w:rFonts w:ascii="Noor_Badr" w:hAnsi="Noor_Badr"/>
          <w:bCs/>
          <w:rtl/>
          <w:lang w:bidi="ar-SA"/>
        </w:rPr>
        <w:t xml:space="preserve">2. </w:t>
      </w:r>
      <w:r w:rsidRPr="008C1113">
        <w:rPr>
          <w:rFonts w:ascii="Noor_Badr" w:hAnsi="Noor_Badr"/>
          <w:b/>
          <w:rtl/>
          <w:lang w:bidi="ar-SA"/>
        </w:rPr>
        <w:t>بدنبال حق است: با منطق سخن بگوید.</w:t>
      </w:r>
    </w:p>
    <w:p w14:paraId="4A18E737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 xml:space="preserve">رفق و حلم </w:t>
      </w:r>
    </w:p>
    <w:p w14:paraId="386AF4E2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پاسخگوی به شبهات باید متصف به رفق و حلم باشد.</w:t>
      </w:r>
    </w:p>
    <w:p w14:paraId="3873DE18" w14:textId="338D9EFF" w:rsidR="00547BE0" w:rsidRPr="008C1113" w:rsidRDefault="00547BE0" w:rsidP="006800DC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شخصی به امیر المومنین گفت: نسبت به صحت قرآن شک دارم</w:t>
      </w:r>
      <w:r w:rsidR="006800DC">
        <w:rPr>
          <w:rFonts w:ascii="Noor_Badr" w:hAnsi="Noor_Badr" w:hint="cs"/>
          <w:b/>
          <w:rtl/>
          <w:lang w:bidi="ar-SA"/>
        </w:rPr>
        <w:t xml:space="preserve">، </w:t>
      </w:r>
      <w:r w:rsidRPr="008C1113">
        <w:rPr>
          <w:rFonts w:ascii="Noor_Badr" w:hAnsi="Noor_Badr"/>
          <w:b/>
          <w:rtl/>
          <w:lang w:bidi="ar-SA"/>
        </w:rPr>
        <w:t>حضرت با حلم و بردباری فرمود: شکت را بیان کند، سپس با خلق حسن شبهاتش را دفع می</w:t>
      </w:r>
      <w:r w:rsidRPr="008C1113">
        <w:rPr>
          <w:rFonts w:ascii="Noor_Badr" w:hAnsi="Noor_Badr"/>
          <w:b/>
          <w:rtl/>
          <w:lang w:bidi="ar-SA"/>
        </w:rPr>
        <w:softHyphen/>
        <w:t>فرمایند.</w:t>
      </w:r>
    </w:p>
    <w:p w14:paraId="7DC3F118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 xml:space="preserve">منشا شبهات قرآنی </w:t>
      </w:r>
    </w:p>
    <w:p w14:paraId="61051DE7" w14:textId="3B4373B4" w:rsidR="00547BE0" w:rsidRPr="007C6423" w:rsidRDefault="00547BE0" w:rsidP="007C6423">
      <w:pPr>
        <w:ind w:left="284"/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1.</w:t>
      </w:r>
      <w:r w:rsidRPr="008C1113">
        <w:rPr>
          <w:rFonts w:ascii="Noor_Badr" w:hAnsi="Noor_Badr"/>
          <w:b/>
          <w:rtl/>
          <w:lang w:bidi="ar-SA"/>
        </w:rPr>
        <w:t>تفاوت در مبانی</w:t>
      </w:r>
      <w:r w:rsidR="009014CE">
        <w:rPr>
          <w:rFonts w:ascii="Noor_Badr" w:hAnsi="Noor_Badr" w:hint="cs"/>
          <w:b/>
          <w:rtl/>
          <w:lang w:bidi="ar-SA"/>
        </w:rPr>
        <w:t>.</w:t>
      </w:r>
      <w:r w:rsidRPr="007C6423">
        <w:rPr>
          <w:rFonts w:ascii="Noor_Badr" w:hAnsi="Noor_Badr"/>
          <w:bCs/>
          <w:rtl/>
          <w:lang w:bidi="ar-SA"/>
        </w:rPr>
        <w:t xml:space="preserve"> </w:t>
      </w:r>
    </w:p>
    <w:p w14:paraId="1C590E3F" w14:textId="4B20900F" w:rsidR="00547BE0" w:rsidRPr="007C6423" w:rsidRDefault="00547BE0" w:rsidP="007C6423">
      <w:pPr>
        <w:ind w:left="284"/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2.</w:t>
      </w:r>
      <w:r w:rsidRPr="008C1113">
        <w:rPr>
          <w:rFonts w:ascii="Noor_Badr" w:hAnsi="Noor_Badr"/>
          <w:b/>
          <w:rtl/>
          <w:lang w:bidi="ar-SA"/>
        </w:rPr>
        <w:t>تفاوت در فرهنگ و گفتمان</w:t>
      </w:r>
      <w:r w:rsidR="009014CE">
        <w:rPr>
          <w:rFonts w:ascii="Noor_Badr" w:hAnsi="Noor_Badr" w:hint="cs"/>
          <w:b/>
          <w:rtl/>
          <w:lang w:bidi="ar-SA"/>
        </w:rPr>
        <w:t>.</w:t>
      </w:r>
    </w:p>
    <w:p w14:paraId="1F844CDF" w14:textId="6705231A" w:rsidR="00547BE0" w:rsidRPr="007C6423" w:rsidRDefault="00547BE0" w:rsidP="007C6423">
      <w:pPr>
        <w:ind w:left="284"/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3.</w:t>
      </w:r>
      <w:r w:rsidRPr="008C1113">
        <w:rPr>
          <w:rFonts w:ascii="Noor_Badr" w:hAnsi="Noor_Badr"/>
          <w:b/>
          <w:rtl/>
          <w:lang w:bidi="ar-SA"/>
        </w:rPr>
        <w:t>اشکالات روشی</w:t>
      </w:r>
      <w:r w:rsidR="009014CE">
        <w:rPr>
          <w:rFonts w:ascii="Noor_Badr" w:hAnsi="Noor_Badr" w:hint="cs"/>
          <w:b/>
          <w:rtl/>
          <w:lang w:bidi="ar-SA"/>
        </w:rPr>
        <w:t>.</w:t>
      </w:r>
    </w:p>
    <w:p w14:paraId="3185D384" w14:textId="61F74B00" w:rsidR="00547BE0" w:rsidRPr="007C6423" w:rsidRDefault="00547BE0" w:rsidP="007C6423">
      <w:pPr>
        <w:ind w:left="284"/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4.</w:t>
      </w:r>
      <w:r w:rsidRPr="008C1113">
        <w:rPr>
          <w:rFonts w:ascii="Noor_Badr" w:hAnsi="Noor_Badr"/>
          <w:b/>
          <w:rtl/>
          <w:lang w:bidi="ar-SA"/>
        </w:rPr>
        <w:t>تقطیع و جدایی سازی متن</w:t>
      </w:r>
      <w:r w:rsidR="009014CE">
        <w:rPr>
          <w:rFonts w:ascii="Noor_Badr" w:hAnsi="Noor_Badr" w:hint="cs"/>
          <w:b/>
          <w:rtl/>
          <w:lang w:bidi="ar-SA"/>
        </w:rPr>
        <w:t>.</w:t>
      </w:r>
    </w:p>
    <w:p w14:paraId="761033E2" w14:textId="4C6536E2" w:rsidR="00547BE0" w:rsidRPr="008C1113" w:rsidRDefault="00547BE0" w:rsidP="007C6423">
      <w:pPr>
        <w:ind w:left="284"/>
        <w:rPr>
          <w:rFonts w:ascii="Noor_Badr" w:hAnsi="Noor_Badr"/>
          <w:b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5.</w:t>
      </w:r>
      <w:r w:rsidRPr="008C1113">
        <w:rPr>
          <w:rFonts w:ascii="Noor_Badr" w:hAnsi="Noor_Badr"/>
          <w:b/>
          <w:rtl/>
          <w:lang w:bidi="ar-SA"/>
        </w:rPr>
        <w:t>عدم آشنایی با منابع معتبر</w:t>
      </w:r>
      <w:r w:rsidR="009014CE">
        <w:rPr>
          <w:rFonts w:ascii="Noor_Badr" w:hAnsi="Noor_Badr" w:hint="cs"/>
          <w:b/>
          <w:rtl/>
          <w:lang w:bidi="ar-SA"/>
        </w:rPr>
        <w:t>.</w:t>
      </w:r>
    </w:p>
    <w:p w14:paraId="66A3697F" w14:textId="447EB7FD" w:rsidR="00547BE0" w:rsidRPr="007C6423" w:rsidRDefault="00547BE0" w:rsidP="007C6423">
      <w:pPr>
        <w:ind w:left="284"/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6.</w:t>
      </w:r>
      <w:r w:rsidRPr="008C1113">
        <w:rPr>
          <w:rFonts w:ascii="Noor_Badr" w:hAnsi="Noor_Badr"/>
          <w:b/>
          <w:rtl/>
          <w:lang w:bidi="ar-SA"/>
        </w:rPr>
        <w:t>استناد به آیات متشابه</w:t>
      </w:r>
      <w:r w:rsidR="009014CE">
        <w:rPr>
          <w:rFonts w:ascii="Noor_Badr" w:hAnsi="Noor_Badr" w:hint="cs"/>
          <w:b/>
          <w:rtl/>
          <w:lang w:bidi="ar-SA"/>
        </w:rPr>
        <w:t>.</w:t>
      </w:r>
    </w:p>
    <w:p w14:paraId="31A20702" w14:textId="77777777" w:rsidR="00547BE0" w:rsidRDefault="00547BE0" w:rsidP="00547BE0">
      <w:pPr>
        <w:rPr>
          <w:rFonts w:ascii="IRAN Sans" w:hAnsi="IRAN Sans" w:cs="IRAN Sans"/>
          <w:sz w:val="28"/>
          <w:szCs w:val="28"/>
          <w:rtl/>
        </w:rPr>
      </w:pPr>
    </w:p>
    <w:p w14:paraId="480D811F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 xml:space="preserve">بیان مفاهیم </w:t>
      </w:r>
    </w:p>
    <w:p w14:paraId="491F53B5" w14:textId="3FE6AAB0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بعضی از شبهات ناشی از عدم درک صحیح مفهوم است</w:t>
      </w:r>
      <w:r w:rsidR="008C1113">
        <w:rPr>
          <w:rFonts w:ascii="Noor_Badr" w:hAnsi="Noor_Badr" w:hint="cs"/>
          <w:b/>
          <w:rtl/>
          <w:lang w:bidi="ar-SA"/>
        </w:rPr>
        <w:t>.</w:t>
      </w:r>
    </w:p>
    <w:p w14:paraId="51DB319A" w14:textId="77777777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 xml:space="preserve">1. </w:t>
      </w:r>
      <w:r w:rsidRPr="008C1113">
        <w:rPr>
          <w:rFonts w:ascii="Noor_Badr" w:hAnsi="Noor_Badr"/>
          <w:b/>
          <w:rtl/>
          <w:lang w:bidi="ar-SA"/>
        </w:rPr>
        <w:t>تسلیم و بندگی را مستشرقین بمعنای بردگی و ذلت می</w:t>
      </w:r>
      <w:r w:rsidRPr="008C1113">
        <w:rPr>
          <w:rFonts w:ascii="Noor_Badr" w:hAnsi="Noor_Badr"/>
          <w:b/>
          <w:rtl/>
          <w:lang w:bidi="ar-SA"/>
        </w:rPr>
        <w:softHyphen/>
        <w:t>دانند.</w:t>
      </w:r>
    </w:p>
    <w:p w14:paraId="53F5601C" w14:textId="5B196DC8" w:rsidR="009014CE" w:rsidRDefault="00547BE0" w:rsidP="009014CE">
      <w:pPr>
        <w:ind w:left="284"/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اما یک تفاوت وجود دارد</w:t>
      </w:r>
      <w:r w:rsidR="009014CE">
        <w:rPr>
          <w:rFonts w:ascii="Noor_Badr" w:hAnsi="Noor_Badr" w:hint="cs"/>
          <w:b/>
          <w:rtl/>
          <w:lang w:bidi="ar-SA"/>
        </w:rPr>
        <w:t xml:space="preserve">؛ </w:t>
      </w:r>
      <w:r w:rsidRPr="008C1113">
        <w:rPr>
          <w:rFonts w:ascii="Noor_Badr" w:hAnsi="Noor_Badr"/>
          <w:b/>
          <w:rtl/>
          <w:lang w:bidi="ar-SA"/>
        </w:rPr>
        <w:t>تسلیم در مقابل موجود محتاج</w:t>
      </w:r>
      <w:r w:rsidR="006800DC">
        <w:rPr>
          <w:rFonts w:ascii="Noor_Badr" w:hAnsi="Noor_Badr" w:hint="cs"/>
          <w:b/>
          <w:rtl/>
          <w:lang w:bidi="ar-SA"/>
        </w:rPr>
        <w:t>،</w:t>
      </w:r>
      <w:r w:rsidRPr="008C1113">
        <w:rPr>
          <w:rFonts w:ascii="Noor_Badr" w:hAnsi="Noor_Badr"/>
          <w:b/>
          <w:rtl/>
          <w:lang w:bidi="ar-SA"/>
        </w:rPr>
        <w:t xml:space="preserve"> ذلت است، اما در مقابل قادر مطلق عین</w:t>
      </w:r>
    </w:p>
    <w:p w14:paraId="73C94165" w14:textId="02E9873A" w:rsidR="00547BE0" w:rsidRPr="008C1113" w:rsidRDefault="00547BE0" w:rsidP="009014CE">
      <w:pPr>
        <w:ind w:left="284"/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عزت است.</w:t>
      </w:r>
    </w:p>
    <w:p w14:paraId="0ADEBC9A" w14:textId="7868A958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 xml:space="preserve">2. </w:t>
      </w:r>
      <w:r w:rsidRPr="008C1113">
        <w:rPr>
          <w:rFonts w:ascii="Noor_Badr" w:hAnsi="Noor_Badr"/>
          <w:b/>
          <w:rtl/>
          <w:lang w:bidi="ar-SA"/>
        </w:rPr>
        <w:t>جنگ در فرهنگ دیگران ب</w:t>
      </w:r>
      <w:r w:rsidR="006800DC">
        <w:rPr>
          <w:rFonts w:ascii="Noor_Badr" w:hAnsi="Noor_Badr" w:hint="cs"/>
          <w:b/>
          <w:rtl/>
          <w:lang w:bidi="ar-SA"/>
        </w:rPr>
        <w:t xml:space="preserve">ه </w:t>
      </w:r>
      <w:r w:rsidRPr="008C1113">
        <w:rPr>
          <w:rFonts w:ascii="Noor_Badr" w:hAnsi="Noor_Badr"/>
          <w:b/>
          <w:rtl/>
          <w:lang w:bidi="ar-SA"/>
        </w:rPr>
        <w:t>معنای ظلم و جنایت است.</w:t>
      </w:r>
    </w:p>
    <w:p w14:paraId="1DF60BA2" w14:textId="469F2A64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اما غزوات رسول الله</w:t>
      </w:r>
      <w:r w:rsidR="006800DC">
        <w:rPr>
          <w:rFonts w:ascii="Noor_Badr" w:hAnsi="Noor_Badr" w:hint="cs"/>
          <w:b/>
          <w:rtl/>
          <w:lang w:bidi="ar-SA"/>
        </w:rPr>
        <w:t xml:space="preserve"> صلی الله علیه و آله </w:t>
      </w:r>
      <w:r w:rsidRPr="008C1113">
        <w:rPr>
          <w:rFonts w:ascii="Noor_Badr" w:hAnsi="Noor_Badr"/>
          <w:b/>
          <w:rtl/>
          <w:lang w:bidi="ar-SA"/>
        </w:rPr>
        <w:t>در راستای هدایت بود.</w:t>
      </w:r>
    </w:p>
    <w:p w14:paraId="0978FA4B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 xml:space="preserve">اشتراک لفظی </w:t>
      </w:r>
    </w:p>
    <w:p w14:paraId="0126BC22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روانشناسی: اعتماد به نفس کن.</w:t>
      </w:r>
    </w:p>
    <w:p w14:paraId="460C1042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فرهنگ دینی: اعتماد به نفس نکن.</w:t>
      </w:r>
    </w:p>
    <w:p w14:paraId="57D89EC0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منظور روانشناس از «نفس» اعتماد به استعدادهای درونی است.</w:t>
      </w:r>
    </w:p>
    <w:p w14:paraId="2C4F0AD6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منظور اسلام از «نفس» عدم اعتماد به غضب و شهوت است.</w:t>
      </w:r>
    </w:p>
    <w:p w14:paraId="36DA412E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>قواعد تفسیری</w:t>
      </w:r>
    </w:p>
    <w:p w14:paraId="6E0355EE" w14:textId="77777777" w:rsidR="00547BE0" w:rsidRPr="008C1113" w:rsidRDefault="00547BE0" w:rsidP="00547BE0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آیات بر دو نوع است: تابع و متبوع</w:t>
      </w:r>
    </w:p>
    <w:p w14:paraId="11046B99" w14:textId="77777777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1.</w:t>
      </w:r>
      <w:r w:rsidRPr="008C1113">
        <w:rPr>
          <w:rFonts w:ascii="Noor_Badr" w:hAnsi="Noor_Badr"/>
          <w:b/>
          <w:rtl/>
          <w:lang w:bidi="ar-SA"/>
        </w:rPr>
        <w:t>آیات متشابه تابع آیات محکمات است.</w:t>
      </w:r>
    </w:p>
    <w:p w14:paraId="71A081DA" w14:textId="6C62D674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>2.</w:t>
      </w:r>
      <w:r w:rsidRPr="008C1113">
        <w:rPr>
          <w:rFonts w:ascii="Noor_Badr" w:hAnsi="Noor_Badr"/>
          <w:b/>
          <w:rtl/>
          <w:lang w:bidi="ar-SA"/>
        </w:rPr>
        <w:t>مجموع آیات عذاب قیامت تابع این آیه است</w:t>
      </w:r>
      <w:r w:rsidR="007C6423" w:rsidRPr="008C1113">
        <w:rPr>
          <w:rFonts w:ascii="Noor_Badr" w:hAnsi="Noor_Badr"/>
          <w:b/>
          <w:lang w:bidi="ar-SA"/>
        </w:rPr>
        <w:t>.</w:t>
      </w:r>
    </w:p>
    <w:p w14:paraId="35A28E05" w14:textId="77777777" w:rsidR="00547BE0" w:rsidRPr="00547BE0" w:rsidRDefault="00547BE0" w:rsidP="00547BE0">
      <w:pPr>
        <w:rPr>
          <w:rFonts w:ascii="IRAN Sans" w:hAnsi="IRAN Sans" w:cs="IRAN Sans"/>
          <w:bCs/>
          <w:sz w:val="28"/>
          <w:szCs w:val="28"/>
        </w:rPr>
      </w:pPr>
      <w:r w:rsidRPr="00547BE0">
        <w:rPr>
          <w:rFonts w:ascii="IRAN Sans" w:hAnsi="IRAN Sans" w:cs="IRAN Sans"/>
          <w:bCs/>
          <w:sz w:val="28"/>
          <w:szCs w:val="28"/>
          <w:rtl/>
          <w:lang w:bidi="ar-SA"/>
        </w:rPr>
        <w:t>فَٱلۡيَوۡمَ لَا تُظۡلَمُ نَفۡسٌ شَيۡـًٔا وَ لَا تُجۡزَوۡنَ إِلَّا مَا كُنتُمۡ تَعۡمَلُونَ</w:t>
      </w:r>
    </w:p>
    <w:p w14:paraId="382F192E" w14:textId="7CA28378" w:rsidR="00547BE0" w:rsidRPr="007C6423" w:rsidRDefault="00547BE0" w:rsidP="00547BE0">
      <w:pPr>
        <w:rPr>
          <w:rFonts w:ascii="Noor_Badr" w:hAnsi="Noor_Badr"/>
          <w:bCs/>
          <w:rtl/>
          <w:lang w:bidi="ar-SA"/>
        </w:rPr>
      </w:pPr>
      <w:r w:rsidRPr="007C6423">
        <w:rPr>
          <w:rFonts w:ascii="Noor_Badr" w:hAnsi="Noor_Badr"/>
          <w:bCs/>
          <w:rtl/>
          <w:lang w:bidi="ar-SA"/>
        </w:rPr>
        <w:t xml:space="preserve">3. </w:t>
      </w:r>
      <w:r w:rsidRPr="008C1113">
        <w:rPr>
          <w:rFonts w:ascii="Noor_Badr" w:hAnsi="Noor_Badr"/>
          <w:b/>
          <w:rtl/>
          <w:lang w:bidi="ar-SA"/>
        </w:rPr>
        <w:t>مجموع آیات ثواب در بهشت تابع این آیه است</w:t>
      </w:r>
      <w:r w:rsidR="008C1113">
        <w:rPr>
          <w:rFonts w:ascii="Noor_Badr" w:hAnsi="Noor_Badr" w:hint="cs"/>
          <w:b/>
          <w:rtl/>
          <w:lang w:bidi="ar-SA"/>
        </w:rPr>
        <w:t>.</w:t>
      </w:r>
    </w:p>
    <w:p w14:paraId="01E5B881" w14:textId="690A44D6" w:rsidR="00547BE0" w:rsidRPr="00547BE0" w:rsidRDefault="006800DC" w:rsidP="00547BE0">
      <w:pPr>
        <w:rPr>
          <w:rFonts w:ascii="IRAN Sans" w:hAnsi="IRAN Sans" w:cs="IRAN Sans"/>
          <w:bCs/>
          <w:sz w:val="28"/>
          <w:szCs w:val="28"/>
          <w:rtl/>
          <w:lang w:bidi="ar-SA"/>
        </w:rPr>
      </w:pPr>
      <w:r>
        <w:rPr>
          <w:rFonts w:ascii="IRAN Sans" w:hAnsi="IRAN Sans" w:cs="IRAN Sans" w:hint="cs"/>
          <w:bCs/>
          <w:sz w:val="28"/>
          <w:szCs w:val="28"/>
          <w:rtl/>
          <w:lang w:bidi="ar-SA"/>
        </w:rPr>
        <w:t>لا</w:t>
      </w:r>
      <w:r w:rsidR="00547BE0" w:rsidRPr="00547BE0">
        <w:rPr>
          <w:rFonts w:ascii="IRAN Sans" w:hAnsi="IRAN Sans" w:cs="IRAN Sans"/>
          <w:bCs/>
          <w:sz w:val="28"/>
          <w:szCs w:val="28"/>
          <w:rtl/>
          <w:lang w:bidi="ar-SA"/>
        </w:rPr>
        <w:t>يَمَسُّنَا فِيهَا نَصَبٌ وَ لَا يَمَسُّنَا فِيهَا لُغُوبٌ</w:t>
      </w:r>
      <w:r w:rsidR="00547BE0" w:rsidRPr="00547BE0">
        <w:rPr>
          <w:rFonts w:ascii="IRAN Sans" w:hAnsi="IRAN Sans" w:cs="IRAN Sans" w:hint="cs"/>
          <w:bCs/>
          <w:sz w:val="28"/>
          <w:szCs w:val="28"/>
          <w:rtl/>
          <w:lang w:bidi="ar-SA"/>
        </w:rPr>
        <w:t>.</w:t>
      </w:r>
    </w:p>
    <w:p w14:paraId="13834B74" w14:textId="77777777" w:rsidR="00547BE0" w:rsidRDefault="00547BE0" w:rsidP="00547BE0">
      <w:pPr>
        <w:rPr>
          <w:rFonts w:ascii="IRAN Sans" w:hAnsi="IRAN Sans" w:cs="IRAN Sans"/>
          <w:sz w:val="28"/>
          <w:szCs w:val="28"/>
          <w:rtl/>
        </w:rPr>
      </w:pPr>
    </w:p>
    <w:p w14:paraId="48D17A1D" w14:textId="77777777" w:rsidR="00547BE0" w:rsidRPr="008C1113" w:rsidRDefault="00547BE0" w:rsidP="00547BE0">
      <w:pPr>
        <w:rPr>
          <w:rFonts w:ascii="Noor_Titr" w:hAnsi="Noor_Titr" w:cs="Noor_Titr"/>
          <w:b/>
          <w:sz w:val="28"/>
          <w:szCs w:val="28"/>
          <w:rtl/>
          <w:lang w:bidi="ar-SA"/>
        </w:rPr>
      </w:pPr>
      <w:r w:rsidRPr="008C1113">
        <w:rPr>
          <w:rFonts w:ascii="Noor_Titr" w:hAnsi="Noor_Titr" w:cs="Noor_Titr"/>
          <w:b/>
          <w:sz w:val="28"/>
          <w:szCs w:val="28"/>
          <w:rtl/>
          <w:lang w:bidi="ar-SA"/>
        </w:rPr>
        <w:t>استناد به منابع غیر معتبر</w:t>
      </w:r>
    </w:p>
    <w:p w14:paraId="4A5724B9" w14:textId="1D9AE274" w:rsidR="007C6423" w:rsidRPr="008C1113" w:rsidRDefault="00547BE0" w:rsidP="00547BE0">
      <w:pPr>
        <w:rPr>
          <w:rFonts w:ascii="Noor_Badr" w:hAnsi="Noor_Badr"/>
          <w:b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lastRenderedPageBreak/>
        <w:t>شبهه افکنان می</w:t>
      </w:r>
      <w:r w:rsidRPr="008C1113">
        <w:rPr>
          <w:rFonts w:ascii="Noor_Badr" w:hAnsi="Noor_Badr"/>
          <w:b/>
          <w:rtl/>
          <w:lang w:bidi="ar-SA"/>
        </w:rPr>
        <w:softHyphen/>
        <w:t>گویند: حضرت علی</w:t>
      </w:r>
      <w:r w:rsidR="006800DC">
        <w:rPr>
          <w:rFonts w:ascii="Noor_Badr" w:hAnsi="Noor_Badr" w:hint="cs"/>
          <w:b/>
          <w:rtl/>
          <w:lang w:bidi="ar-SA"/>
        </w:rPr>
        <w:t xml:space="preserve"> علیه السلام </w:t>
      </w:r>
      <w:r w:rsidRPr="008C1113">
        <w:rPr>
          <w:rFonts w:ascii="Noor_Badr" w:hAnsi="Noor_Badr"/>
          <w:b/>
          <w:rtl/>
          <w:lang w:bidi="ar-SA"/>
        </w:rPr>
        <w:t>تعداد زیادی از اسراء یهودی بنی قریظه را گردن</w:t>
      </w:r>
    </w:p>
    <w:p w14:paraId="7AAA4991" w14:textId="2EC7EE5E" w:rsidR="00547BE0" w:rsidRPr="008C1113" w:rsidRDefault="00547BE0" w:rsidP="006800DC">
      <w:pPr>
        <w:rPr>
          <w:rFonts w:ascii="Noor_Badr" w:hAnsi="Noor_Badr"/>
          <w:b/>
          <w:rtl/>
          <w:lang w:bidi="ar-SA"/>
        </w:rPr>
      </w:pPr>
      <w:r w:rsidRPr="008C1113">
        <w:rPr>
          <w:rFonts w:ascii="Noor_Badr" w:hAnsi="Noor_Badr"/>
          <w:b/>
          <w:rtl/>
          <w:lang w:bidi="ar-SA"/>
        </w:rPr>
        <w:t>زد</w:t>
      </w:r>
      <w:r w:rsidR="007C6423" w:rsidRPr="008C1113">
        <w:rPr>
          <w:rFonts w:ascii="Noor_Badr" w:hAnsi="Noor_Badr"/>
          <w:b/>
          <w:rtl/>
          <w:lang w:bidi="fa-IR"/>
        </w:rPr>
        <w:t xml:space="preserve">، </w:t>
      </w:r>
      <w:r w:rsidRPr="008C1113">
        <w:rPr>
          <w:rFonts w:ascii="Noor_Badr" w:hAnsi="Noor_Badr"/>
          <w:b/>
          <w:rtl/>
          <w:lang w:bidi="ar-SA"/>
        </w:rPr>
        <w:t>در حالی که خداوند با اشاره به همین جریان می</w:t>
      </w:r>
      <w:r w:rsidRPr="008C1113">
        <w:rPr>
          <w:rFonts w:ascii="Noor_Badr" w:hAnsi="Noor_Badr"/>
          <w:b/>
          <w:rtl/>
          <w:lang w:bidi="ar-SA"/>
        </w:rPr>
        <w:softHyphen/>
        <w:t>فرماید:</w:t>
      </w:r>
      <w:r w:rsidRPr="00547BE0">
        <w:rPr>
          <w:rFonts w:ascii="IRAN Sans" w:hAnsi="IRAN Sans" w:cs="IRAN Sans" w:hint="cs"/>
          <w:bCs/>
          <w:sz w:val="28"/>
          <w:szCs w:val="28"/>
          <w:rtl/>
          <w:lang w:bidi="ar-SA"/>
        </w:rPr>
        <w:t xml:space="preserve"> </w:t>
      </w:r>
      <w:r w:rsidRPr="00547BE0">
        <w:rPr>
          <w:rFonts w:ascii="IRAN Sans" w:hAnsi="IRAN Sans" w:cs="IRAN Sans"/>
          <w:bCs/>
          <w:sz w:val="28"/>
          <w:szCs w:val="28"/>
          <w:rtl/>
          <w:lang w:bidi="ar-SA"/>
        </w:rPr>
        <w:t>فَرِيقًا تَقۡتُلُونَ</w:t>
      </w:r>
      <w:r w:rsidR="006800DC">
        <w:rPr>
          <w:rFonts w:ascii="IRAN Sans" w:hAnsi="IRAN Sans" w:cs="IRAN Sans" w:hint="cs"/>
          <w:bCs/>
          <w:sz w:val="28"/>
          <w:szCs w:val="28"/>
          <w:rtl/>
          <w:lang w:bidi="ar-SA"/>
        </w:rPr>
        <w:t xml:space="preserve">  </w:t>
      </w:r>
      <w:r w:rsidRPr="008C1113">
        <w:rPr>
          <w:rFonts w:ascii="Noor_Badr" w:hAnsi="Noor_Badr"/>
          <w:b/>
          <w:rtl/>
          <w:lang w:bidi="ar-SA"/>
        </w:rPr>
        <w:t>یعنی یک فرقه</w:t>
      </w:r>
      <w:r w:rsidRPr="008C1113">
        <w:rPr>
          <w:rFonts w:ascii="Noor_Badr" w:hAnsi="Noor_Badr"/>
          <w:b/>
          <w:rtl/>
          <w:lang w:bidi="ar-SA"/>
        </w:rPr>
        <w:softHyphen/>
        <w:t xml:space="preserve">ایی کشته شد، نه جمع کثیری. </w:t>
      </w:r>
    </w:p>
    <w:p w14:paraId="048EB812" w14:textId="77777777" w:rsidR="00547BE0" w:rsidRPr="0082760A" w:rsidRDefault="00547BE0" w:rsidP="00547BE0">
      <w:pPr>
        <w:rPr>
          <w:rFonts w:ascii="IRAN Sans" w:hAnsi="IRAN Sans" w:cs="IRAN Sans"/>
          <w:sz w:val="28"/>
          <w:szCs w:val="28"/>
          <w:rtl/>
        </w:rPr>
      </w:pPr>
    </w:p>
    <w:bookmarkEnd w:id="0"/>
    <w:p w14:paraId="16C7412A" w14:textId="77777777" w:rsidR="00547BE0" w:rsidRDefault="00547BE0" w:rsidP="00547BE0"/>
    <w:p w14:paraId="237392AD" w14:textId="77777777" w:rsidR="00F94E16" w:rsidRDefault="00F94E16"/>
    <w:sectPr w:rsidR="00F94E16" w:rsidSect="00EE2571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2835" w:right="1134" w:bottom="1418" w:left="1134" w:header="1758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6CF4D" w14:textId="77777777" w:rsidR="008B7189" w:rsidRDefault="008B7189">
      <w:pPr>
        <w:spacing w:line="240" w:lineRule="auto"/>
      </w:pPr>
      <w:r>
        <w:separator/>
      </w:r>
    </w:p>
  </w:endnote>
  <w:endnote w:type="continuationSeparator" w:id="0">
    <w:p w14:paraId="42A80A3C" w14:textId="77777777" w:rsidR="008B7189" w:rsidRDefault="008B71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E4B31" w14:textId="77777777" w:rsidR="000B4537" w:rsidRDefault="00000000" w:rsidP="0092193A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916324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A108B9" w14:textId="77777777" w:rsidR="000B4537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D87127" w14:textId="77777777" w:rsidR="000B4537" w:rsidRDefault="000B453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44469814"/>
      <w:docPartObj>
        <w:docPartGallery w:val="Page Numbers (Bottom of Page)"/>
        <w:docPartUnique/>
      </w:docPartObj>
    </w:sdtPr>
    <w:sdtContent>
      <w:p w14:paraId="41B05EB8" w14:textId="77777777" w:rsidR="000B4537" w:rsidRDefault="00000000" w:rsidP="004609C5">
        <w:pPr>
          <w:pStyle w:val="Footer"/>
          <w:jc w:val="center"/>
        </w:pPr>
        <w:r>
          <w:rPr>
            <w:rFonts w:hint="cs"/>
            <w:rtl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C49EA" w14:textId="77777777" w:rsidR="008B7189" w:rsidRDefault="008B7189">
      <w:pPr>
        <w:spacing w:line="240" w:lineRule="auto"/>
      </w:pPr>
      <w:r>
        <w:separator/>
      </w:r>
    </w:p>
  </w:footnote>
  <w:footnote w:type="continuationSeparator" w:id="0">
    <w:p w14:paraId="304A6E88" w14:textId="77777777" w:rsidR="008B7189" w:rsidRDefault="008B71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ACF2E" w14:textId="77777777" w:rsidR="000B4537" w:rsidRPr="00AD134F" w:rsidRDefault="00000000" w:rsidP="00AD134F">
    <w:pPr>
      <w:pStyle w:val="Header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63483A8C" wp14:editId="64FAF5C2">
          <wp:simplePos x="0" y="0"/>
          <wp:positionH relativeFrom="page">
            <wp:align>left</wp:align>
          </wp:positionH>
          <wp:positionV relativeFrom="paragraph">
            <wp:posOffset>-1099185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4CB97" w14:textId="471058E0" w:rsidR="000B4537" w:rsidRPr="00D31F1D" w:rsidRDefault="000B453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E0"/>
    <w:rsid w:val="000147C4"/>
    <w:rsid w:val="0005006F"/>
    <w:rsid w:val="000B4537"/>
    <w:rsid w:val="000B656C"/>
    <w:rsid w:val="00191EF4"/>
    <w:rsid w:val="002E313D"/>
    <w:rsid w:val="00547BE0"/>
    <w:rsid w:val="00571883"/>
    <w:rsid w:val="006800DC"/>
    <w:rsid w:val="007C6423"/>
    <w:rsid w:val="00830CB0"/>
    <w:rsid w:val="008B7189"/>
    <w:rsid w:val="008C1113"/>
    <w:rsid w:val="008D493B"/>
    <w:rsid w:val="009014CE"/>
    <w:rsid w:val="00EB372C"/>
    <w:rsid w:val="00EE18DE"/>
    <w:rsid w:val="00EE2571"/>
    <w:rsid w:val="00F13061"/>
    <w:rsid w:val="00F9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C6A7A"/>
  <w15:chartTrackingRefBased/>
  <w15:docId w15:val="{ADAA08B3-CD4B-4049-9402-0AB728CD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IRAN Sans"/>
        <w:bCs/>
        <w:color w:val="0070C0"/>
        <w:kern w:val="2"/>
        <w:sz w:val="3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BE0"/>
    <w:pPr>
      <w:bidi/>
      <w:spacing w:after="0"/>
      <w:ind w:firstLine="284"/>
      <w:jc w:val="both"/>
    </w:pPr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B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BE0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7B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BE0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 rtl="1"/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جلسه2</a:t>
          </a:r>
          <a:endParaRPr lang="en-US" sz="1600" b="1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600" b="1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روش نقد شبهات قرآنی(2)</a:t>
          </a:r>
          <a:endParaRPr lang="en-US" sz="1600" b="1">
            <a:cs typeface="B Badr" panose="00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18" custLinFactNeighborY="-18470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59503" custLinFactNeighborX="519" custLinFactNeighborY="-3205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24145" custLinFactNeighborY="127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75889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4343" y="0"/>
          <a:ext cx="5505574" cy="40417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6181" y="11838"/>
        <a:ext cx="5481898" cy="380503"/>
      </dsp:txXfrm>
    </dsp:sp>
    <dsp:sp modelId="{D01FC0F4-B841-43DD-B26D-2C5A842C3EF9}">
      <dsp:nvSpPr>
        <dsp:cNvPr id="0" name=""/>
        <dsp:cNvSpPr/>
      </dsp:nvSpPr>
      <dsp:spPr>
        <a:xfrm>
          <a:off x="19556" y="524142"/>
          <a:ext cx="1857796" cy="40417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روش نقد شبهات قرآنی(2)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394" y="535980"/>
        <a:ext cx="1834120" cy="380503"/>
      </dsp:txXfrm>
    </dsp:sp>
    <dsp:sp modelId="{1ED4F8EF-DB57-4333-BA71-6CACF3264A09}">
      <dsp:nvSpPr>
        <dsp:cNvPr id="0" name=""/>
        <dsp:cNvSpPr/>
      </dsp:nvSpPr>
      <dsp:spPr>
        <a:xfrm>
          <a:off x="2123412" y="537525"/>
          <a:ext cx="753852" cy="40417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جلسه2</a:t>
          </a:r>
          <a:endParaRPr lang="en-US" sz="1600" b="1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2135250" y="549363"/>
        <a:ext cx="730176" cy="380503"/>
      </dsp:txXfrm>
    </dsp:sp>
    <dsp:sp modelId="{1E73261F-51D4-40F2-9B71-8A063F8FB20A}">
      <dsp:nvSpPr>
        <dsp:cNvPr id="0" name=""/>
        <dsp:cNvSpPr/>
      </dsp:nvSpPr>
      <dsp:spPr>
        <a:xfrm>
          <a:off x="3139528" y="537096"/>
          <a:ext cx="2369398" cy="40417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600" b="1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3151366" y="548934"/>
        <a:ext cx="2345722" cy="3805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Mirzaei</dc:creator>
  <cp:keywords/>
  <dc:description/>
  <cp:lastModifiedBy>user</cp:lastModifiedBy>
  <cp:revision>14</cp:revision>
  <dcterms:created xsi:type="dcterms:W3CDTF">2024-03-07T13:07:00Z</dcterms:created>
  <dcterms:modified xsi:type="dcterms:W3CDTF">2024-10-02T06:19:00Z</dcterms:modified>
</cp:coreProperties>
</file>