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92272" w14:textId="77777777" w:rsidR="00B46D5C" w:rsidRDefault="00B46D5C" w:rsidP="00B46D5C">
      <w:pPr>
        <w:spacing w:after="160" w:line="240" w:lineRule="auto"/>
        <w:ind w:firstLine="0"/>
        <w:rPr>
          <w:rFonts w:ascii="IRAN Sans" w:hAnsi="IRAN Sans" w:cs="IRAN Sans"/>
          <w:sz w:val="28"/>
          <w:szCs w:val="28"/>
        </w:rPr>
      </w:pPr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  <w:r>
        <w:rPr>
          <w:rFonts w:ascii="IRAN Sans" w:hAnsi="IRAN Sans" w:cs="IRAN Sans"/>
          <w:sz w:val="28"/>
          <w:szCs w:val="28"/>
        </w:rPr>
        <w:t xml:space="preserve">           </w:t>
      </w:r>
      <w:r>
        <w:rPr>
          <w:rFonts w:ascii="IRAN Sans" w:hAnsi="IRAN Sans" w:cs="IRAN Sans" w:hint="cs"/>
          <w:sz w:val="28"/>
          <w:szCs w:val="28"/>
          <w:rtl/>
        </w:rPr>
        <w:t xml:space="preserve">      </w:t>
      </w:r>
      <w:bookmarkStart w:id="0" w:name="_Hlk160720796"/>
      <w:r w:rsidRPr="00356244">
        <w:rPr>
          <w:rFonts w:ascii="IRAN Sans" w:hAnsi="IRAN Sans" w:cs="IRAN Sans"/>
          <w:noProof/>
          <w:sz w:val="20"/>
          <w:szCs w:val="20"/>
          <w:rtl/>
          <w:lang w:val="ur-PK"/>
        </w:rPr>
        <w:drawing>
          <wp:inline distT="0" distB="0" distL="0" distR="0" wp14:anchorId="709A0077" wp14:editId="05C76B91">
            <wp:extent cx="5469147" cy="950595"/>
            <wp:effectExtent l="0" t="19050" r="17780" b="5905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86071C2" w14:textId="77777777" w:rsidR="00B46D5C" w:rsidRPr="008C73B8" w:rsidRDefault="00B46D5C" w:rsidP="00B46D5C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 xml:space="preserve">محور </w:t>
      </w:r>
      <w:bookmarkStart w:id="1" w:name="_Hlk160898034"/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 xml:space="preserve">شبهات قرآنی </w:t>
      </w:r>
      <w:bookmarkEnd w:id="1"/>
    </w:p>
    <w:p w14:paraId="06F90DC6" w14:textId="77777777" w:rsidR="00B46D5C" w:rsidRPr="006D020B" w:rsidRDefault="00B46D5C" w:rsidP="00B46D5C">
      <w:pPr>
        <w:ind w:left="284"/>
        <w:rPr>
          <w:rFonts w:ascii="Noor_Badr" w:hAnsi="Noor_Badr"/>
          <w:bCs/>
          <w:rtl/>
          <w:lang w:bidi="ar-SA"/>
        </w:rPr>
      </w:pPr>
      <w:r w:rsidRPr="006D020B">
        <w:rPr>
          <w:rFonts w:ascii="Noor_Badr" w:hAnsi="Noor_Badr"/>
          <w:bCs/>
          <w:rtl/>
          <w:lang w:bidi="ar-SA"/>
        </w:rPr>
        <w:t>1.</w:t>
      </w:r>
      <w:bookmarkStart w:id="2" w:name="_Hlk160897885"/>
      <w:bookmarkStart w:id="3" w:name="_Hlk160898054"/>
      <w:r w:rsidRPr="008C50E3">
        <w:rPr>
          <w:rFonts w:ascii="Noor_Badr" w:hAnsi="Noor_Badr"/>
          <w:b/>
          <w:rtl/>
          <w:lang w:bidi="ar-SA"/>
        </w:rPr>
        <w:t>شبهات مصدری</w:t>
      </w:r>
      <w:bookmarkEnd w:id="2"/>
      <w:r w:rsidRPr="008C50E3">
        <w:rPr>
          <w:rFonts w:ascii="Noor_Badr" w:hAnsi="Noor_Badr"/>
          <w:b/>
          <w:rtl/>
          <w:lang w:bidi="ar-SA"/>
        </w:rPr>
        <w:t xml:space="preserve">: </w:t>
      </w:r>
      <w:bookmarkEnd w:id="3"/>
      <w:r w:rsidRPr="008C50E3">
        <w:rPr>
          <w:rFonts w:ascii="Noor_Badr" w:hAnsi="Noor_Badr"/>
          <w:b/>
          <w:rtl/>
          <w:lang w:bidi="ar-SA"/>
        </w:rPr>
        <w:t>قرآن وحی نیست؛ اقتباسی بودن قرآن از سائر کتب.</w:t>
      </w:r>
    </w:p>
    <w:p w14:paraId="6929403F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6D020B">
        <w:rPr>
          <w:rFonts w:ascii="Noor_Badr" w:hAnsi="Noor_Badr"/>
          <w:bCs/>
          <w:rtl/>
          <w:lang w:bidi="ar-SA"/>
        </w:rPr>
        <w:t>2.</w:t>
      </w:r>
      <w:bookmarkStart w:id="4" w:name="_Hlk160898047"/>
      <w:r w:rsidRPr="008C50E3">
        <w:rPr>
          <w:rFonts w:ascii="Noor_Badr" w:hAnsi="Noor_Badr"/>
          <w:b/>
          <w:rtl/>
          <w:lang w:bidi="ar-SA"/>
        </w:rPr>
        <w:t xml:space="preserve">شبهات متنی: </w:t>
      </w:r>
      <w:bookmarkEnd w:id="4"/>
      <w:r w:rsidRPr="008C50E3">
        <w:rPr>
          <w:rFonts w:ascii="Noor_Badr" w:hAnsi="Noor_Badr"/>
          <w:b/>
          <w:rtl/>
          <w:lang w:bidi="ar-SA"/>
        </w:rPr>
        <w:t>متن قرآن دارای ایرادات متعددی است، لذا نمی</w:t>
      </w:r>
      <w:r w:rsidRPr="008C50E3">
        <w:rPr>
          <w:rFonts w:ascii="Noor_Badr" w:hAnsi="Noor_Badr"/>
          <w:b/>
          <w:rtl/>
          <w:lang w:bidi="ar-SA"/>
        </w:rPr>
        <w:softHyphen/>
        <w:t xml:space="preserve">توان آن را منتسب </w:t>
      </w:r>
    </w:p>
    <w:p w14:paraId="1B9226CB" w14:textId="4C014E64" w:rsidR="00B46D5C" w:rsidRPr="006D020B" w:rsidRDefault="00B46D5C" w:rsidP="00B46D5C">
      <w:pPr>
        <w:ind w:left="284"/>
        <w:rPr>
          <w:rFonts w:ascii="Noor_Badr" w:hAnsi="Noor_Badr"/>
          <w:bCs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 xml:space="preserve">   به خداوند متعال دانست</w:t>
      </w:r>
      <w:r w:rsidRPr="006D020B">
        <w:rPr>
          <w:rFonts w:ascii="Noor_Badr" w:hAnsi="Noor_Badr"/>
          <w:bCs/>
          <w:rtl/>
          <w:lang w:bidi="ar-SA"/>
        </w:rPr>
        <w:t>.</w:t>
      </w:r>
    </w:p>
    <w:p w14:paraId="50E7069F" w14:textId="66725E85" w:rsidR="00B46D5C" w:rsidRPr="006D020B" w:rsidRDefault="00B46D5C" w:rsidP="00B46D5C">
      <w:pPr>
        <w:ind w:left="284"/>
        <w:rPr>
          <w:rFonts w:ascii="Noor_Badr" w:hAnsi="Noor_Badr"/>
          <w:bCs/>
          <w:rtl/>
          <w:lang w:bidi="ar-SA"/>
        </w:rPr>
      </w:pPr>
      <w:r w:rsidRPr="006D020B">
        <w:rPr>
          <w:rFonts w:ascii="Noor_Badr" w:hAnsi="Noor_Badr"/>
          <w:bCs/>
          <w:rtl/>
          <w:lang w:bidi="ar-SA"/>
        </w:rPr>
        <w:t>3.</w:t>
      </w:r>
      <w:bookmarkStart w:id="5" w:name="_Hlk160898060"/>
      <w:r w:rsidRPr="008C50E3">
        <w:rPr>
          <w:rFonts w:ascii="Noor_Badr" w:hAnsi="Noor_Badr"/>
          <w:b/>
          <w:rtl/>
          <w:lang w:bidi="ar-SA"/>
        </w:rPr>
        <w:t>شبهات محتوایی</w:t>
      </w:r>
      <w:bookmarkEnd w:id="5"/>
      <w:r w:rsidRPr="008C50E3">
        <w:rPr>
          <w:rFonts w:ascii="Noor_Badr" w:hAnsi="Noor_Badr"/>
          <w:b/>
          <w:rtl/>
          <w:lang w:bidi="ar-SA"/>
        </w:rPr>
        <w:t>: مطالبی وجود دارد که با عقل و علم سازگاری ندارد.</w:t>
      </w:r>
      <w:r w:rsidRPr="006D020B">
        <w:rPr>
          <w:rFonts w:ascii="Noor_Badr" w:hAnsi="Noor_Badr"/>
          <w:bCs/>
          <w:rtl/>
          <w:lang w:bidi="ar-SA"/>
        </w:rPr>
        <w:t xml:space="preserve">  </w:t>
      </w:r>
    </w:p>
    <w:p w14:paraId="55AC3CE4" w14:textId="77777777" w:rsidR="00B46D5C" w:rsidRPr="006D020B" w:rsidRDefault="00B46D5C" w:rsidP="00B46D5C">
      <w:pPr>
        <w:ind w:left="284"/>
        <w:rPr>
          <w:rFonts w:ascii="Noor_Badr" w:hAnsi="Noor_Badr"/>
          <w:bCs/>
          <w:rtl/>
          <w:lang w:bidi="ar-SA"/>
        </w:rPr>
      </w:pPr>
    </w:p>
    <w:p w14:paraId="76D10D7E" w14:textId="77777777" w:rsidR="00B46D5C" w:rsidRPr="008C73B8" w:rsidRDefault="00B46D5C" w:rsidP="00B46D5C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>شبهه اقتباس</w:t>
      </w:r>
    </w:p>
    <w:p w14:paraId="4CFF9D99" w14:textId="77777777" w:rsidR="00B46D5C" w:rsidRPr="008C50E3" w:rsidRDefault="00B46D5C" w:rsidP="00B46D5C">
      <w:pPr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شبهه اول: قرآن اقتباسی از کتب سابق است، بدلیل:</w:t>
      </w:r>
    </w:p>
    <w:p w14:paraId="054DD61F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پاسخ:</w:t>
      </w:r>
    </w:p>
    <w:p w14:paraId="161C0715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اولا: امکان اقتباس وجود ندارد.زیرا لازمه این امر احتمالات ذیل است:</w:t>
      </w:r>
    </w:p>
    <w:p w14:paraId="4C485D5C" w14:textId="6F158670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پیامر</w:t>
      </w:r>
      <w:r w:rsidR="00DF1D54">
        <w:rPr>
          <w:rFonts w:ascii="Noor_Badr" w:hAnsi="Noor_Badr" w:hint="cs"/>
          <w:b/>
          <w:rtl/>
          <w:lang w:bidi="ar-SA"/>
        </w:rPr>
        <w:t xml:space="preserve"> صلی الله علیه و آله </w:t>
      </w:r>
      <w:r w:rsidRPr="008C50E3">
        <w:rPr>
          <w:rFonts w:ascii="Noor_Badr" w:hAnsi="Noor_Badr"/>
          <w:b/>
          <w:rtl/>
          <w:lang w:bidi="ar-SA"/>
        </w:rPr>
        <w:t xml:space="preserve"> عبری بداند.</w:t>
      </w:r>
    </w:p>
    <w:p w14:paraId="0F327D20" w14:textId="18D522F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پیامبر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="00DF1D54">
        <w:rPr>
          <w:rFonts w:ascii="Noor_Badr" w:hAnsi="Noor_Badr" w:hint="cs"/>
          <w:b/>
          <w:rtl/>
          <w:lang w:bidi="ar-SA"/>
        </w:rPr>
        <w:t xml:space="preserve">صلی الله علیه و آله </w:t>
      </w:r>
      <w:r w:rsidR="00DF1D54" w:rsidRPr="008C50E3">
        <w:rPr>
          <w:rFonts w:ascii="Noor_Badr" w:hAnsi="Noor_Badr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تحت تعلم یهودیان بوده باشد.</w:t>
      </w:r>
    </w:p>
    <w:p w14:paraId="1EF6DAEA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کتب عبری به عربی ترجمه شده باشد.</w:t>
      </w:r>
    </w:p>
    <w:p w14:paraId="7F3915E0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دفع احتمال:</w:t>
      </w:r>
    </w:p>
    <w:p w14:paraId="174AF080" w14:textId="06CACEBE" w:rsidR="00B46D5C" w:rsidRPr="008C50E3" w:rsidRDefault="00B46D5C" w:rsidP="008C50E3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 xml:space="preserve">اولا: </w:t>
      </w:r>
      <w:bookmarkStart w:id="6" w:name="_Hlk160898136"/>
      <w:bookmarkStart w:id="7" w:name="_Hlk160898173"/>
      <w:r w:rsidRPr="008C50E3">
        <w:rPr>
          <w:rFonts w:ascii="Noor_Badr" w:hAnsi="Noor_Badr"/>
          <w:b/>
          <w:rtl/>
          <w:lang w:bidi="ar-SA"/>
        </w:rPr>
        <w:t>پیامبر</w:t>
      </w:r>
      <w:r w:rsidR="00DF1D54" w:rsidRPr="00DF1D54">
        <w:rPr>
          <w:rFonts w:ascii="Noor_Badr" w:hAnsi="Noor_Badr" w:hint="cs"/>
          <w:b/>
          <w:rtl/>
          <w:lang w:bidi="ar-SA"/>
        </w:rPr>
        <w:t xml:space="preserve"> </w:t>
      </w:r>
      <w:r w:rsidR="00DF1D54">
        <w:rPr>
          <w:rFonts w:ascii="Noor_Badr" w:hAnsi="Noor_Badr" w:hint="cs"/>
          <w:b/>
          <w:rtl/>
          <w:lang w:bidi="ar-SA"/>
        </w:rPr>
        <w:t xml:space="preserve">صلی الله علیه و آله </w:t>
      </w:r>
      <w:r w:rsidR="00DF1D54" w:rsidRPr="008C50E3">
        <w:rPr>
          <w:rFonts w:ascii="Noor_Badr" w:hAnsi="Noor_Badr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 xml:space="preserve">امی </w:t>
      </w:r>
      <w:bookmarkEnd w:id="6"/>
      <w:r w:rsidRPr="008C50E3">
        <w:rPr>
          <w:rFonts w:ascii="Noor_Badr" w:hAnsi="Noor_Badr"/>
          <w:b/>
          <w:rtl/>
          <w:lang w:bidi="ar-SA"/>
        </w:rPr>
        <w:t>است؛ و در نزد کسی تعلم نکرده</w:t>
      </w:r>
      <w:bookmarkEnd w:id="7"/>
      <w:r w:rsidRPr="008C50E3">
        <w:rPr>
          <w:rFonts w:ascii="Noor_Badr" w:hAnsi="Noor_Badr"/>
          <w:b/>
          <w:rtl/>
          <w:lang w:bidi="ar-SA"/>
        </w:rPr>
        <w:t>، لذا زمینه اقتباس</w:t>
      </w:r>
      <w:r w:rsidR="008C50E3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مطلقا وجود ندارد.</w:t>
      </w:r>
    </w:p>
    <w:p w14:paraId="30F910DA" w14:textId="3F60AB86" w:rsidR="00B46D5C" w:rsidRPr="008C50E3" w:rsidRDefault="00DF1D54" w:rsidP="00B46D5C">
      <w:pPr>
        <w:ind w:left="284"/>
        <w:rPr>
          <w:rFonts w:ascii="Noor_Badr" w:hAnsi="Noor_Badr"/>
          <w:b/>
          <w:rtl/>
          <w:lang w:bidi="ar-SA"/>
        </w:rPr>
      </w:pPr>
      <w:r>
        <w:rPr>
          <w:rFonts w:ascii="Noor_Badr" w:hAnsi="Noor_Badr" w:hint="cs"/>
          <w:b/>
          <w:rtl/>
          <w:lang w:bidi="ar-SA"/>
        </w:rPr>
        <w:t>ثانیا</w:t>
      </w:r>
      <w:r w:rsidR="00B46D5C" w:rsidRPr="008C50E3">
        <w:rPr>
          <w:rFonts w:ascii="Noor_Badr" w:hAnsi="Noor_Badr"/>
          <w:b/>
          <w:rtl/>
          <w:lang w:bidi="ar-SA"/>
        </w:rPr>
        <w:t>: بر فرض امکان، این امر واقع نشده.</w:t>
      </w:r>
    </w:p>
    <w:p w14:paraId="010F07CF" w14:textId="0CD3188C" w:rsidR="00B46D5C" w:rsidRPr="008C50E3" w:rsidRDefault="00B46D5C" w:rsidP="00DF1D54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lastRenderedPageBreak/>
        <w:t>متن قرآن، متن بی نظیر است، و این خود گواهی بر عدم اقتباس است.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علاوه بر آن بسیاریی از آیات دارای شان نزول است.</w:t>
      </w:r>
    </w:p>
    <w:p w14:paraId="13A9186B" w14:textId="77777777" w:rsidR="00B46D5C" w:rsidRPr="008C73B8" w:rsidRDefault="00B46D5C" w:rsidP="00B46D5C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>شبهه دوم</w:t>
      </w:r>
    </w:p>
    <w:p w14:paraId="591A7219" w14:textId="77777777" w:rsidR="00B46D5C" w:rsidRPr="008C50E3" w:rsidRDefault="00B46D5C" w:rsidP="00B46D5C">
      <w:pPr>
        <w:ind w:left="284"/>
        <w:rPr>
          <w:rFonts w:ascii="Noor_Badr" w:hAnsi="Noor_Badr"/>
          <w:b/>
          <w:rtl/>
          <w:lang w:bidi="ar-SA"/>
        </w:rPr>
      </w:pPr>
      <w:bookmarkStart w:id="8" w:name="_Hlk160898267"/>
      <w:r w:rsidRPr="008C50E3">
        <w:rPr>
          <w:rFonts w:ascii="Noor_Badr" w:hAnsi="Noor_Badr"/>
          <w:b/>
          <w:rtl/>
          <w:lang w:bidi="ar-SA"/>
        </w:rPr>
        <w:t>شباهت قصص قرآنی با قصص کتب یهودی، دال بر اقتباس است.</w:t>
      </w:r>
    </w:p>
    <w:bookmarkEnd w:id="8"/>
    <w:p w14:paraId="72A63308" w14:textId="49CAB577" w:rsidR="00B46D5C" w:rsidRPr="008C50E3" w:rsidRDefault="00B46D5C" w:rsidP="00DF1D54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جواب: مشابهت اعم از اقتباس است، پس شباهت دلیل بر اقتباس نیست.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بلکه دال بر اتحاد سرچشمه کتب آسمانی است که همانا وحی الهی است.</w:t>
      </w:r>
    </w:p>
    <w:p w14:paraId="79E535AD" w14:textId="77777777" w:rsidR="00B46D5C" w:rsidRPr="008C73B8" w:rsidRDefault="00B46D5C" w:rsidP="0017761C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>عصمت انبیاء در قرآن</w:t>
      </w:r>
    </w:p>
    <w:p w14:paraId="1B8384BE" w14:textId="7CBB4904" w:rsidR="00B46D5C" w:rsidRPr="008C50E3" w:rsidRDefault="00B46D5C" w:rsidP="00DF1D54">
      <w:pPr>
        <w:ind w:left="284"/>
        <w:rPr>
          <w:rFonts w:ascii="Noor_Badr" w:hAnsi="Noor_Badr"/>
          <w:b/>
          <w:rtl/>
          <w:lang w:bidi="ar-SA"/>
        </w:rPr>
      </w:pPr>
      <w:r w:rsidRPr="008C50E3">
        <w:rPr>
          <w:rFonts w:ascii="Noor_Badr" w:hAnsi="Noor_Badr"/>
          <w:b/>
          <w:rtl/>
          <w:lang w:bidi="ar-SA"/>
        </w:rPr>
        <w:t>کتب عهدین معاصی کبیره به انبیاء نسبت می</w:t>
      </w:r>
      <w:r w:rsidRPr="008C50E3">
        <w:rPr>
          <w:rFonts w:ascii="Noor_Badr" w:hAnsi="Noor_Badr"/>
          <w:b/>
          <w:rtl/>
          <w:lang w:bidi="ar-SA"/>
        </w:rPr>
        <w:softHyphen/>
        <w:t>دهد، مانند: زنای حضرت داود؛ عریانی</w:t>
      </w:r>
      <w:r w:rsidR="0017761C" w:rsidRPr="008C50E3">
        <w:rPr>
          <w:rFonts w:ascii="Noor_Badr" w:hAnsi="Noor_Badr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و مستی حضرت نوح.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عهدین قصص انبیاء را طولانی توام با انتساب معاصی نقل می</w:t>
      </w:r>
      <w:r w:rsidRPr="008C50E3">
        <w:rPr>
          <w:rFonts w:ascii="Noor_Badr" w:hAnsi="Noor_Badr"/>
          <w:b/>
          <w:rtl/>
          <w:lang w:bidi="ar-SA"/>
        </w:rPr>
        <w:softHyphen/>
        <w:t>کند.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 xml:space="preserve">در حالی که قرآن قصص را خلاصه و انبیاء را </w:t>
      </w:r>
      <w:bookmarkStart w:id="9" w:name="_Hlk160898626"/>
      <w:r w:rsidRPr="008C50E3">
        <w:rPr>
          <w:rFonts w:ascii="Noor_Badr" w:hAnsi="Noor_Badr"/>
          <w:b/>
          <w:rtl/>
          <w:lang w:bidi="ar-SA"/>
        </w:rPr>
        <w:t xml:space="preserve">منزه از گناه </w:t>
      </w:r>
      <w:bookmarkEnd w:id="9"/>
      <w:r w:rsidRPr="008C50E3">
        <w:rPr>
          <w:rFonts w:ascii="Noor_Badr" w:hAnsi="Noor_Badr"/>
          <w:b/>
          <w:rtl/>
          <w:lang w:bidi="ar-SA"/>
        </w:rPr>
        <w:t>می</w:t>
      </w:r>
      <w:r w:rsidRPr="008C50E3">
        <w:rPr>
          <w:rFonts w:ascii="Noor_Badr" w:hAnsi="Noor_Badr"/>
          <w:b/>
          <w:rtl/>
          <w:lang w:bidi="ar-SA"/>
        </w:rPr>
        <w:softHyphen/>
        <w:t>داند.</w:t>
      </w:r>
      <w:r w:rsidR="00DF1D54">
        <w:rPr>
          <w:rFonts w:ascii="Noor_Badr" w:hAnsi="Noor_Badr" w:hint="cs"/>
          <w:b/>
          <w:rtl/>
          <w:lang w:bidi="ar-SA"/>
        </w:rPr>
        <w:t xml:space="preserve"> </w:t>
      </w:r>
      <w:r w:rsidRPr="008C50E3">
        <w:rPr>
          <w:rFonts w:ascii="Noor_Badr" w:hAnsi="Noor_Badr"/>
          <w:b/>
          <w:rtl/>
          <w:lang w:bidi="ar-SA"/>
        </w:rPr>
        <w:t>یکی از نکات اختلاف قرآن با عهدین، مساله تفکر است، قرآن مردم را به تفکر دعوت می</w:t>
      </w:r>
      <w:r w:rsidRPr="008C50E3">
        <w:rPr>
          <w:rFonts w:ascii="Noor_Badr" w:hAnsi="Noor_Badr"/>
          <w:b/>
          <w:rtl/>
          <w:lang w:bidi="ar-SA"/>
        </w:rPr>
        <w:softHyphen/>
        <w:t>کند، اما عهدین می</w:t>
      </w:r>
      <w:r w:rsidRPr="008C50E3">
        <w:rPr>
          <w:rFonts w:ascii="Noor_Badr" w:hAnsi="Noor_Badr"/>
          <w:b/>
          <w:rtl/>
          <w:lang w:bidi="ar-SA"/>
        </w:rPr>
        <w:softHyphen/>
        <w:t>گوید: فقط ایمان بیاورید.</w:t>
      </w:r>
    </w:p>
    <w:p w14:paraId="02E5372B" w14:textId="77777777" w:rsidR="0017761C" w:rsidRPr="008C73B8" w:rsidRDefault="0017761C" w:rsidP="0017761C">
      <w:pPr>
        <w:rPr>
          <w:rFonts w:ascii="Noor_Titr" w:hAnsi="Noor_Titr" w:cs="Noor_Titr"/>
          <w:bCs/>
          <w:sz w:val="28"/>
          <w:szCs w:val="28"/>
          <w:rtl/>
          <w:lang w:bidi="ar-SA"/>
        </w:rPr>
      </w:pPr>
      <w:r w:rsidRPr="008C73B8">
        <w:rPr>
          <w:rFonts w:ascii="Noor_Titr" w:hAnsi="Noor_Titr" w:cs="Noor_Titr"/>
          <w:bCs/>
          <w:sz w:val="28"/>
          <w:szCs w:val="28"/>
          <w:rtl/>
          <w:lang w:bidi="ar-SA"/>
        </w:rPr>
        <w:t>حاصل کلام</w:t>
      </w:r>
    </w:p>
    <w:p w14:paraId="2E82220C" w14:textId="1FE98AD8" w:rsidR="0017761C" w:rsidRPr="00DF1D54" w:rsidRDefault="0017761C" w:rsidP="00DF1D54">
      <w:pPr>
        <w:pStyle w:val="ListParagraph"/>
        <w:numPr>
          <w:ilvl w:val="0"/>
          <w:numId w:val="6"/>
        </w:numPr>
        <w:rPr>
          <w:rFonts w:cs="B Badr"/>
          <w:b/>
          <w:rtl/>
          <w:lang w:bidi="ar-SA"/>
        </w:rPr>
      </w:pPr>
      <w:r w:rsidRPr="00DF1D54">
        <w:rPr>
          <w:rFonts w:cs="B Badr"/>
          <w:b/>
          <w:rtl/>
          <w:lang w:bidi="ar-SA"/>
        </w:rPr>
        <w:t>زمینه اقتباس امکان ندارد.</w:t>
      </w:r>
    </w:p>
    <w:p w14:paraId="5160ED65" w14:textId="1C8BE31C" w:rsidR="0017761C" w:rsidRPr="00DF1D54" w:rsidRDefault="0017761C" w:rsidP="00DF1D54">
      <w:pPr>
        <w:pStyle w:val="ListParagraph"/>
        <w:numPr>
          <w:ilvl w:val="0"/>
          <w:numId w:val="6"/>
        </w:numPr>
        <w:rPr>
          <w:rFonts w:cs="B Badr"/>
          <w:b/>
          <w:rtl/>
          <w:lang w:bidi="ar-SA"/>
        </w:rPr>
      </w:pPr>
      <w:r w:rsidRPr="00DF1D54">
        <w:rPr>
          <w:rFonts w:cs="B Badr"/>
          <w:b/>
          <w:rtl/>
          <w:lang w:bidi="ar-SA"/>
        </w:rPr>
        <w:t>صرف وجود چند لفظ، دلیل بر اقتباس نیست.</w:t>
      </w:r>
    </w:p>
    <w:p w14:paraId="0E800DAB" w14:textId="77777777" w:rsidR="0017761C" w:rsidRPr="00DF1D54" w:rsidRDefault="0017761C" w:rsidP="00DF1D54">
      <w:pPr>
        <w:pStyle w:val="ListParagraph"/>
        <w:numPr>
          <w:ilvl w:val="0"/>
          <w:numId w:val="6"/>
        </w:numPr>
        <w:rPr>
          <w:rFonts w:cs="B Badr"/>
          <w:b/>
          <w:rtl/>
          <w:lang w:bidi="ar-SA"/>
        </w:rPr>
      </w:pPr>
      <w:r w:rsidRPr="00DF1D54">
        <w:rPr>
          <w:rFonts w:cs="B Badr"/>
          <w:b/>
          <w:rtl/>
          <w:lang w:bidi="ar-SA"/>
        </w:rPr>
        <w:t>مشابهت هم اعم از اقتباس است.</w:t>
      </w:r>
    </w:p>
    <w:p w14:paraId="619901A8" w14:textId="2BD4D084" w:rsidR="0017761C" w:rsidRPr="00DF1D54" w:rsidRDefault="0017761C" w:rsidP="00DF1D54">
      <w:pPr>
        <w:pStyle w:val="ListParagraph"/>
        <w:numPr>
          <w:ilvl w:val="0"/>
          <w:numId w:val="6"/>
        </w:numPr>
        <w:rPr>
          <w:rFonts w:cs="B Badr"/>
          <w:b/>
          <w:rtl/>
          <w:lang w:bidi="ar-SA"/>
        </w:rPr>
      </w:pPr>
      <w:r w:rsidRPr="00DF1D54">
        <w:rPr>
          <w:rFonts w:cs="B Badr"/>
          <w:b/>
          <w:rtl/>
          <w:lang w:bidi="ar-SA"/>
        </w:rPr>
        <w:t>قرآن در مواردی هم مخالف با عهدین است.</w:t>
      </w:r>
    </w:p>
    <w:p w14:paraId="40CBB08E" w14:textId="3155CEE5" w:rsidR="00F94E16" w:rsidRPr="00DF1D54" w:rsidRDefault="0017761C" w:rsidP="00DF1D54">
      <w:pPr>
        <w:pStyle w:val="ListParagraph"/>
        <w:numPr>
          <w:ilvl w:val="0"/>
          <w:numId w:val="6"/>
        </w:numPr>
        <w:rPr>
          <w:rFonts w:cs="B Badr"/>
          <w:b/>
          <w:lang w:bidi="ar-SA"/>
        </w:rPr>
      </w:pPr>
      <w:r w:rsidRPr="00DF1D54">
        <w:rPr>
          <w:rFonts w:cs="B Badr"/>
          <w:b/>
          <w:rtl/>
          <w:lang w:bidi="ar-SA"/>
        </w:rPr>
        <w:t>در عین مشابهت، تفاوتهایی نیز وجود دارد.</w:t>
      </w:r>
      <w:bookmarkEnd w:id="0"/>
    </w:p>
    <w:sectPr w:rsidR="00F94E16" w:rsidRPr="00DF1D54" w:rsidSect="00033A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134" w:bottom="1418" w:left="1134" w:header="1758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A0A3F" w14:textId="77777777" w:rsidR="002822D3" w:rsidRDefault="002822D3">
      <w:pPr>
        <w:spacing w:line="240" w:lineRule="auto"/>
      </w:pPr>
      <w:r>
        <w:separator/>
      </w:r>
    </w:p>
  </w:endnote>
  <w:endnote w:type="continuationSeparator" w:id="0">
    <w:p w14:paraId="40C560D4" w14:textId="77777777" w:rsidR="002822D3" w:rsidRDefault="00282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84231" w14:textId="77777777" w:rsidR="000B4B39" w:rsidRDefault="00000000" w:rsidP="0092193A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916324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F0A719" w14:textId="77777777" w:rsidR="000B4B39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473FCD" w14:textId="77777777" w:rsidR="000B4B39" w:rsidRDefault="000B4B3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244469814"/>
      <w:docPartObj>
        <w:docPartGallery w:val="Page Numbers (Bottom of Page)"/>
        <w:docPartUnique/>
      </w:docPartObj>
    </w:sdtPr>
    <w:sdtContent>
      <w:p w14:paraId="2EC87114" w14:textId="77777777" w:rsidR="000B4B39" w:rsidRDefault="00000000" w:rsidP="004609C5">
        <w:pPr>
          <w:pStyle w:val="Footer"/>
          <w:jc w:val="center"/>
        </w:pPr>
        <w:r>
          <w:rPr>
            <w:rFonts w:hint="cs"/>
            <w:rtl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283DC" w14:textId="77777777" w:rsidR="002822D3" w:rsidRDefault="002822D3">
      <w:pPr>
        <w:spacing w:line="240" w:lineRule="auto"/>
      </w:pPr>
      <w:r>
        <w:separator/>
      </w:r>
    </w:p>
  </w:footnote>
  <w:footnote w:type="continuationSeparator" w:id="0">
    <w:p w14:paraId="614D88D4" w14:textId="77777777" w:rsidR="002822D3" w:rsidRDefault="002822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31555" w14:textId="77777777" w:rsidR="000B4B39" w:rsidRPr="00AD134F" w:rsidRDefault="00000000" w:rsidP="00AD134F">
    <w:pPr>
      <w:pStyle w:val="Header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4B1F21CC" wp14:editId="04606D00">
          <wp:simplePos x="0" y="0"/>
          <wp:positionH relativeFrom="page">
            <wp:align>left</wp:align>
          </wp:positionH>
          <wp:positionV relativeFrom="paragraph">
            <wp:posOffset>-1099185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AE840" w14:textId="1784242D" w:rsidR="000B4B39" w:rsidRPr="00D31F1D" w:rsidRDefault="000B4B39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15D2F" w14:textId="436C8260" w:rsidR="000B4B39" w:rsidRDefault="000B4B39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00282"/>
    <w:multiLevelType w:val="hybridMultilevel"/>
    <w:tmpl w:val="E644817C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221413EC"/>
    <w:multiLevelType w:val="hybridMultilevel"/>
    <w:tmpl w:val="F1165992"/>
    <w:lvl w:ilvl="0" w:tplc="0409000F">
      <w:start w:val="1"/>
      <w:numFmt w:val="decimal"/>
      <w:lvlText w:val="%1.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 w15:restartNumberingAfterBreak="0">
    <w:nsid w:val="335E4EF0"/>
    <w:multiLevelType w:val="hybridMultilevel"/>
    <w:tmpl w:val="1A4AE9D6"/>
    <w:lvl w:ilvl="0" w:tplc="0409000F">
      <w:start w:val="1"/>
      <w:numFmt w:val="decimal"/>
      <w:lvlText w:val="%1.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" w15:restartNumberingAfterBreak="0">
    <w:nsid w:val="35C03D50"/>
    <w:multiLevelType w:val="hybridMultilevel"/>
    <w:tmpl w:val="33E4FB82"/>
    <w:lvl w:ilvl="0" w:tplc="0409000F">
      <w:start w:val="1"/>
      <w:numFmt w:val="decimal"/>
      <w:lvlText w:val="%1.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" w15:restartNumberingAfterBreak="0">
    <w:nsid w:val="54DA0367"/>
    <w:multiLevelType w:val="hybridMultilevel"/>
    <w:tmpl w:val="703C2D30"/>
    <w:lvl w:ilvl="0" w:tplc="A07AD85C">
      <w:start w:val="1"/>
      <w:numFmt w:val="decimal"/>
      <w:pStyle w:val="ListParagraph"/>
      <w:lvlText w:val="%1."/>
      <w:lvlJc w:val="left"/>
      <w:pPr>
        <w:ind w:left="1724" w:hanging="360"/>
      </w:p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 w15:restartNumberingAfterBreak="0">
    <w:nsid w:val="6AD714E9"/>
    <w:multiLevelType w:val="hybridMultilevel"/>
    <w:tmpl w:val="C6E0032E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538247757">
    <w:abstractNumId w:val="5"/>
  </w:num>
  <w:num w:numId="2" w16cid:durableId="1502425588">
    <w:abstractNumId w:val="1"/>
  </w:num>
  <w:num w:numId="3" w16cid:durableId="1881815394">
    <w:abstractNumId w:val="3"/>
  </w:num>
  <w:num w:numId="4" w16cid:durableId="2077966819">
    <w:abstractNumId w:val="4"/>
  </w:num>
  <w:num w:numId="5" w16cid:durableId="2063600718">
    <w:abstractNumId w:val="2"/>
  </w:num>
  <w:num w:numId="6" w16cid:durableId="665942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D5C"/>
    <w:rsid w:val="00033A9A"/>
    <w:rsid w:val="000B4B39"/>
    <w:rsid w:val="00123D9F"/>
    <w:rsid w:val="0017761C"/>
    <w:rsid w:val="001B2BBA"/>
    <w:rsid w:val="002822D3"/>
    <w:rsid w:val="002E2720"/>
    <w:rsid w:val="003C7253"/>
    <w:rsid w:val="00627160"/>
    <w:rsid w:val="006743FE"/>
    <w:rsid w:val="006D020B"/>
    <w:rsid w:val="006E545D"/>
    <w:rsid w:val="007E4B19"/>
    <w:rsid w:val="008217A2"/>
    <w:rsid w:val="008C50E3"/>
    <w:rsid w:val="008C73B8"/>
    <w:rsid w:val="00937AE6"/>
    <w:rsid w:val="009E7DF8"/>
    <w:rsid w:val="00B46D5C"/>
    <w:rsid w:val="00B72848"/>
    <w:rsid w:val="00C31AD6"/>
    <w:rsid w:val="00DB5EC2"/>
    <w:rsid w:val="00DF1D54"/>
    <w:rsid w:val="00E913E6"/>
    <w:rsid w:val="00EC73D9"/>
    <w:rsid w:val="00F9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03D83"/>
  <w15:chartTrackingRefBased/>
  <w15:docId w15:val="{2170F638-CB6B-4740-A0CD-05AEB488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IRAN Sans"/>
        <w:bCs/>
        <w:color w:val="0070C0"/>
        <w:kern w:val="2"/>
        <w:sz w:val="3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D5C"/>
    <w:pPr>
      <w:bidi/>
      <w:spacing w:after="0"/>
      <w:ind w:firstLine="284"/>
      <w:jc w:val="both"/>
    </w:pPr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D5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D5C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46D5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D5C"/>
    <w:rPr>
      <w:rFonts w:ascii="IRLotus" w:eastAsia="IRLotus" w:hAnsi="IRLotus" w:cs="Noor_Badr"/>
      <w:bCs w:val="0"/>
      <w:color w:val="000000" w:themeColor="text1"/>
      <w:kern w:val="0"/>
      <w:lang w:bidi="ur-PK"/>
      <w14:ligatures w14:val="none"/>
    </w:rPr>
  </w:style>
  <w:style w:type="paragraph" w:styleId="ListParagraph">
    <w:name w:val="List Paragraph"/>
    <w:basedOn w:val="Normal"/>
    <w:uiPriority w:val="34"/>
    <w:qFormat/>
    <w:rsid w:val="007E4B19"/>
    <w:pPr>
      <w:numPr>
        <w:numId w:val="4"/>
      </w:numPr>
      <w:contextualSpacing/>
    </w:pPr>
    <w:rPr>
      <w:rFonts w:ascii="Noor_Badr" w:hAnsi="Noor_Badr" w:cs="B Z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 rtl="1"/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جلسه3</a:t>
          </a:r>
          <a:endParaRPr lang="en-US" sz="1600" b="1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0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600" b="0">
            <a:latin typeface="IRAN Sans" panose="020B0806030804020204" pitchFamily="34" charset="-78"/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r"/>
          <a:r>
            <a:rPr lang="fa-IR" sz="1200" b="1">
              <a:latin typeface="IRAN Sans" panose="020B0806030804020204" pitchFamily="34" charset="-78"/>
              <a:cs typeface="IRAN Sans" panose="020B0806030804020204" pitchFamily="34" charset="-78"/>
            </a:rPr>
            <a:t>         </a:t>
          </a:r>
          <a:r>
            <a:rPr lang="fa-IR" sz="1600" b="1">
              <a:latin typeface="IRAN Sans" panose="020B0806030804020204" pitchFamily="34" charset="-78"/>
              <a:cs typeface="B Badr" panose="00000400000000000000" pitchFamily="2" charset="-78"/>
            </a:rPr>
            <a:t>شبهه اقتباس</a:t>
          </a:r>
          <a:endParaRPr lang="en-US" sz="1600" b="1">
            <a:cs typeface="B Badr" panose="00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ScaleX="100129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61456" custLinFactNeighborX="519" custLinFactNeighborY="-3205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24145" custLinFactNeighborX="1759" custLinFactNeighborY="145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82868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2980" y="10479"/>
          <a:ext cx="5459261" cy="408922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kern="1200">
              <a:latin typeface="Noor_Titr" panose="02000700000000000000" pitchFamily="2" charset="-78"/>
              <a:cs typeface="Noor_Titr" panose="02000700000000000000" pitchFamily="2" charset="-78"/>
            </a:rPr>
            <a:t>شبهات قرآنی</a:t>
          </a:r>
          <a:endParaRPr lang="en-US" sz="140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4957" y="22456"/>
        <a:ext cx="5435307" cy="384968"/>
      </dsp:txXfrm>
    </dsp:sp>
    <dsp:sp modelId="{D01FC0F4-B841-43DD-B26D-2C5A842C3EF9}">
      <dsp:nvSpPr>
        <dsp:cNvPr id="0" name=""/>
        <dsp:cNvSpPr/>
      </dsp:nvSpPr>
      <dsp:spPr>
        <a:xfrm>
          <a:off x="23733" y="528066"/>
          <a:ext cx="1808570" cy="408922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latin typeface="IRAN Sans" panose="020B0806030804020204" pitchFamily="34" charset="-78"/>
              <a:cs typeface="IRAN Sans" panose="020B0806030804020204" pitchFamily="34" charset="-78"/>
            </a:rPr>
            <a:t>         </a:t>
          </a: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شبهه اقتباس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5710" y="540043"/>
        <a:ext cx="1784616" cy="384968"/>
      </dsp:txXfrm>
    </dsp:sp>
    <dsp:sp modelId="{1ED4F8EF-DB57-4333-BA71-6CACF3264A09}">
      <dsp:nvSpPr>
        <dsp:cNvPr id="0" name=""/>
        <dsp:cNvSpPr/>
      </dsp:nvSpPr>
      <dsp:spPr>
        <a:xfrm>
          <a:off x="2115996" y="541672"/>
          <a:ext cx="710556" cy="408922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IRAN Sans" panose="020B0806030804020204" pitchFamily="34" charset="-78"/>
              <a:cs typeface="B Badr" panose="00000400000000000000" pitchFamily="2" charset="-78"/>
            </a:rPr>
            <a:t>جلسه3</a:t>
          </a:r>
          <a:endParaRPr lang="en-US" sz="1600" b="1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2127973" y="553649"/>
        <a:ext cx="686602" cy="384968"/>
      </dsp:txXfrm>
    </dsp:sp>
    <dsp:sp modelId="{1E73261F-51D4-40F2-9B71-8A063F8FB20A}">
      <dsp:nvSpPr>
        <dsp:cNvPr id="0" name=""/>
        <dsp:cNvSpPr/>
      </dsp:nvSpPr>
      <dsp:spPr>
        <a:xfrm>
          <a:off x="3021989" y="541172"/>
          <a:ext cx="2438698" cy="408922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0" kern="1200">
              <a:latin typeface="IRAN Sans" panose="020B0806030804020204" pitchFamily="34" charset="-78"/>
              <a:cs typeface="B Badr" panose="00000400000000000000" pitchFamily="2" charset="-78"/>
            </a:rPr>
            <a:t>استاد: محمد علی مجد فقیهی </a:t>
          </a:r>
          <a:endParaRPr lang="en-US" sz="1600" b="0" kern="1200">
            <a:latin typeface="IRAN Sans" panose="020B0806030804020204" pitchFamily="34" charset="-78"/>
            <a:cs typeface="B Badr" panose="00000400000000000000" pitchFamily="2" charset="-78"/>
          </a:endParaRPr>
        </a:p>
      </dsp:txBody>
      <dsp:txXfrm>
        <a:off x="3033966" y="553149"/>
        <a:ext cx="2414744" cy="3849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Mirzaei</dc:creator>
  <cp:keywords/>
  <dc:description/>
  <cp:lastModifiedBy>user</cp:lastModifiedBy>
  <cp:revision>17</cp:revision>
  <dcterms:created xsi:type="dcterms:W3CDTF">2024-03-09T13:54:00Z</dcterms:created>
  <dcterms:modified xsi:type="dcterms:W3CDTF">2024-10-02T06:24:00Z</dcterms:modified>
</cp:coreProperties>
</file>